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1C76392D" w:rsidR="006773A0" w:rsidRPr="006773A0" w:rsidRDefault="00D973BB"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D973BB">
        <w:rPr>
          <w:rFonts w:ascii="Arial" w:eastAsia="Arial Unicode MS" w:hAnsi="Arial" w:cs="Arial"/>
          <w:b/>
          <w:bCs/>
          <w:noProof/>
          <w:sz w:val="24"/>
        </w:rPr>
        <w:t>3GPP TSG-SA WG2 Meeting #154-AH-E</w:t>
      </w:r>
      <w:r w:rsidR="006773A0" w:rsidRPr="006773A0">
        <w:rPr>
          <w:rFonts w:ascii="Arial" w:eastAsia="Arial Unicode MS" w:hAnsi="Arial" w:cs="Arial"/>
          <w:b/>
          <w:bCs/>
          <w:noProof/>
          <w:sz w:val="24"/>
        </w:rPr>
        <w:tab/>
      </w:r>
      <w:r w:rsidR="006773A0" w:rsidRPr="007C5C33">
        <w:rPr>
          <w:rFonts w:ascii="Arial" w:hAnsi="Arial"/>
          <w:b/>
          <w:i/>
          <w:noProof/>
          <w:sz w:val="28"/>
        </w:rPr>
        <w:t>S2-2</w:t>
      </w:r>
      <w:r w:rsidR="00744BC3">
        <w:rPr>
          <w:rFonts w:ascii="Arial" w:hAnsi="Arial"/>
          <w:b/>
          <w:i/>
          <w:noProof/>
          <w:sz w:val="28"/>
        </w:rPr>
        <w:t>30</w:t>
      </w:r>
      <w:r w:rsidR="00EA7D87">
        <w:rPr>
          <w:rFonts w:ascii="Arial" w:hAnsi="Arial"/>
          <w:b/>
          <w:i/>
          <w:noProof/>
          <w:sz w:val="28"/>
        </w:rPr>
        <w:t>0668</w:t>
      </w:r>
    </w:p>
    <w:p w14:paraId="20ED8332" w14:textId="12A9E4B2" w:rsidR="006773A0" w:rsidRPr="006773A0" w:rsidRDefault="00744BC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January </w:t>
      </w:r>
      <w:r w:rsidR="006773A0" w:rsidRPr="006773A0">
        <w:rPr>
          <w:rFonts w:ascii="Arial" w:eastAsia="Arial Unicode MS" w:hAnsi="Arial" w:cs="Arial"/>
          <w:b/>
          <w:bCs/>
          <w:noProof/>
          <w:sz w:val="24"/>
        </w:rPr>
        <w:t>202</w:t>
      </w:r>
      <w:r>
        <w:rPr>
          <w:rFonts w:ascii="Arial" w:eastAsia="Arial Unicode MS" w:hAnsi="Arial" w:cs="Arial"/>
          <w:b/>
          <w:bCs/>
          <w:noProof/>
          <w:sz w:val="24"/>
        </w:rPr>
        <w:t>3</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Pr>
          <w:rFonts w:ascii="Arial" w:eastAsia="Malgun Gothic" w:hAnsi="Arial" w:cs="Arial"/>
          <w:b/>
          <w:bCs/>
          <w:noProof/>
          <w:color w:val="0000FF"/>
          <w:sz w:val="18"/>
        </w:rPr>
        <w:t>3</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9CF21F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44BC3">
        <w:rPr>
          <w:rFonts w:ascii="Arial" w:eastAsia="Malgun Gothic" w:hAnsi="Arial" w:cs="Arial"/>
          <w:b/>
        </w:rPr>
        <w:t>Provision of Satellite Coverage Data to a UE and MME/AMF</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5DAD29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744BC3">
        <w:rPr>
          <w:rFonts w:ascii="Arial" w:eastAsia="Malgun Gothic" w:hAnsi="Arial" w:cs="Arial"/>
          <w:b/>
        </w:rPr>
        <w:t>9.2.2</w:t>
      </w:r>
    </w:p>
    <w:p w14:paraId="0E2EA35A" w14:textId="4184CB9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4BC3" w:rsidRPr="00744BC3">
        <w:rPr>
          <w:rFonts w:ascii="Arial" w:eastAsia="Malgun Gothic" w:hAnsi="Arial" w:cs="Arial"/>
          <w:b/>
        </w:rPr>
        <w:t>5GSAT_Ph2</w:t>
      </w:r>
      <w:r w:rsidRPr="006773A0">
        <w:rPr>
          <w:rFonts w:ascii="Arial" w:eastAsia="Malgun Gothic" w:hAnsi="Arial" w:cs="Arial"/>
          <w:b/>
          <w:color w:val="000000"/>
          <w:lang w:eastAsia="ja-JP"/>
        </w:rPr>
        <w:t xml:space="preserve"> / Rel-1</w:t>
      </w:r>
      <w:r w:rsidR="00744BC3">
        <w:rPr>
          <w:rFonts w:ascii="Arial" w:eastAsia="Malgun Gothic" w:hAnsi="Arial" w:cs="Arial"/>
          <w:b/>
          <w:color w:val="000000"/>
          <w:lang w:eastAsia="ja-JP"/>
        </w:rPr>
        <w:t>8</w:t>
      </w:r>
    </w:p>
    <w:p w14:paraId="2E3D7B67" w14:textId="42814266"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E608E0">
        <w:rPr>
          <w:rFonts w:ascii="Arial" w:eastAsia="Malgun Gothic" w:hAnsi="Arial" w:cs="Arial"/>
          <w:i/>
        </w:rPr>
        <w:t>Identifies and compares alternative methods for providing s</w:t>
      </w:r>
      <w:r w:rsidR="00E608E0" w:rsidRPr="00E608E0">
        <w:rPr>
          <w:rFonts w:ascii="Arial" w:eastAsia="Malgun Gothic" w:hAnsi="Arial" w:cs="Arial"/>
          <w:i/>
        </w:rPr>
        <w:t xml:space="preserve">atellite </w:t>
      </w:r>
      <w:r w:rsidR="00E608E0">
        <w:rPr>
          <w:rFonts w:ascii="Arial" w:eastAsia="Malgun Gothic" w:hAnsi="Arial" w:cs="Arial"/>
          <w:i/>
        </w:rPr>
        <w:t>c</w:t>
      </w:r>
      <w:r w:rsidR="00E608E0" w:rsidRPr="00E608E0">
        <w:rPr>
          <w:rFonts w:ascii="Arial" w:eastAsia="Malgun Gothic" w:hAnsi="Arial" w:cs="Arial"/>
          <w:i/>
        </w:rPr>
        <w:t xml:space="preserve">overage </w:t>
      </w:r>
      <w:r w:rsidR="00E608E0">
        <w:rPr>
          <w:rFonts w:ascii="Arial" w:eastAsia="Malgun Gothic" w:hAnsi="Arial" w:cs="Arial"/>
          <w:i/>
        </w:rPr>
        <w:t>d</w:t>
      </w:r>
      <w:r w:rsidR="00E608E0" w:rsidRPr="00E608E0">
        <w:rPr>
          <w:rFonts w:ascii="Arial" w:eastAsia="Malgun Gothic" w:hAnsi="Arial" w:cs="Arial"/>
          <w:i/>
        </w:rPr>
        <w:t>ata to a UE and MME/AMF</w:t>
      </w:r>
      <w:r w:rsidR="00137620">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CE61159" w14:textId="37B90CE0" w:rsidR="001C0551" w:rsidRDefault="0085014B" w:rsidP="00756DBE">
      <w:pPr>
        <w:rPr>
          <w:rFonts w:eastAsia="Malgun Gothic"/>
          <w:lang w:eastAsia="x-none"/>
        </w:rPr>
      </w:pPr>
      <w:r>
        <w:rPr>
          <w:rFonts w:eastAsia="Malgun Gothic"/>
          <w:lang w:eastAsia="x-none"/>
        </w:rPr>
        <w:t>TR 23.700-28 [1] includes the following conclusions.</w:t>
      </w:r>
    </w:p>
    <w:tbl>
      <w:tblPr>
        <w:tblStyle w:val="TableGrid"/>
        <w:tblW w:w="0" w:type="auto"/>
        <w:tblInd w:w="355" w:type="dxa"/>
        <w:tblLook w:val="04A0" w:firstRow="1" w:lastRow="0" w:firstColumn="1" w:lastColumn="0" w:noHBand="0" w:noVBand="1"/>
      </w:tblPr>
      <w:tblGrid>
        <w:gridCol w:w="9000"/>
      </w:tblGrid>
      <w:tr w:rsidR="001721BB" w14:paraId="48C0C36F" w14:textId="77777777" w:rsidTr="0085014B">
        <w:tc>
          <w:tcPr>
            <w:tcW w:w="9000" w:type="dxa"/>
          </w:tcPr>
          <w:p w14:paraId="149C3C44" w14:textId="0094C41D" w:rsidR="001721BB" w:rsidRPr="001721BB" w:rsidRDefault="0085014B" w:rsidP="0085014B">
            <w:pPr>
              <w:jc w:val="center"/>
              <w:rPr>
                <w:rFonts w:eastAsia="Malgun Gothic"/>
                <w:b/>
                <w:bCs/>
                <w:lang w:eastAsia="x-none"/>
              </w:rPr>
            </w:pPr>
            <w:r>
              <w:rPr>
                <w:rFonts w:ascii="Arial" w:eastAsia="Malgun Gothic" w:hAnsi="Arial" w:cs="Arial"/>
                <w:b/>
                <w:bCs/>
                <w:lang w:eastAsia="x-none"/>
              </w:rPr>
              <w:t>Conclusions in clause 8.1 of TR 23.700-28 [1]</w:t>
            </w:r>
          </w:p>
        </w:tc>
      </w:tr>
      <w:tr w:rsidR="001721BB" w14:paraId="443324E4" w14:textId="77777777" w:rsidTr="0085014B">
        <w:tc>
          <w:tcPr>
            <w:tcW w:w="9000" w:type="dxa"/>
          </w:tcPr>
          <w:p w14:paraId="68BBF2E9" w14:textId="77777777" w:rsidR="0085014B" w:rsidRPr="0085014B" w:rsidRDefault="0085014B" w:rsidP="0085014B">
            <w:pPr>
              <w:rPr>
                <w:rFonts w:eastAsia="Times New Roman"/>
                <w:lang w:eastAsia="en-GB"/>
              </w:rPr>
            </w:pPr>
            <w:r w:rsidRPr="0085014B">
              <w:rPr>
                <w:rFonts w:eastAsia="Times New Roman"/>
                <w:lang w:eastAsia="en-GB"/>
              </w:rPr>
              <w:t>The conclusions for solutions to the requirements R1, R2 for KI#1 and R5 and R6 for KI#2 are the following:</w:t>
            </w:r>
          </w:p>
          <w:p w14:paraId="0D62B455" w14:textId="77777777" w:rsidR="0085014B" w:rsidRPr="0085014B" w:rsidRDefault="0085014B" w:rsidP="0085014B">
            <w:pPr>
              <w:rPr>
                <w:rFonts w:eastAsia="Times New Roman"/>
                <w:lang w:eastAsia="en-GB"/>
              </w:rPr>
            </w:pPr>
            <w:r w:rsidRPr="0085014B">
              <w:rPr>
                <w:rFonts w:eastAsia="Times New Roman"/>
                <w:lang w:eastAsia="en-GB"/>
              </w:rPr>
              <w:t>Principles of system behaviour:</w:t>
            </w:r>
          </w:p>
          <w:p w14:paraId="1EACD2A2"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NTN MEO/LEO satellite or satellite constellation that provides discontinuous coverage is considered as the satellite access in 5GS and EPS for the power saving enhancement and UE unreachability period can be provided to both the UE and AMF/MME.</w:t>
            </w:r>
          </w:p>
          <w:p w14:paraId="67195BB4"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r>
            <w:r w:rsidRPr="0085014B">
              <w:rPr>
                <w:rFonts w:eastAsia="Times New Roman"/>
                <w:highlight w:val="green"/>
                <w:lang w:eastAsia="en-GB"/>
              </w:rPr>
              <w:t>UE unreachability period</w:t>
            </w:r>
            <w:r w:rsidRPr="0085014B">
              <w:rPr>
                <w:rFonts w:eastAsia="Times New Roman"/>
                <w:lang w:eastAsia="en-GB"/>
              </w:rPr>
              <w:t xml:space="preserve"> </w:t>
            </w:r>
            <w:r w:rsidRPr="0085014B">
              <w:rPr>
                <w:rFonts w:eastAsia="Times New Roman"/>
                <w:highlight w:val="cyan"/>
                <w:lang w:eastAsia="en-GB"/>
              </w:rPr>
              <w:t>provided to the UE</w:t>
            </w:r>
            <w:r w:rsidRPr="0085014B">
              <w:rPr>
                <w:rFonts w:eastAsia="Times New Roman"/>
                <w:lang w:eastAsia="en-GB"/>
              </w:rPr>
              <w:t xml:space="preserve"> </w:t>
            </w:r>
            <w:r w:rsidRPr="0085014B">
              <w:rPr>
                <w:rFonts w:eastAsia="Times New Roman"/>
                <w:highlight w:val="yellow"/>
                <w:lang w:eastAsia="en-GB"/>
              </w:rPr>
              <w:t>and/or AMF/MME</w:t>
            </w:r>
            <w:r w:rsidRPr="0085014B">
              <w:rPr>
                <w:rFonts w:eastAsia="Times New Roman"/>
                <w:lang w:eastAsia="en-GB"/>
              </w:rPr>
              <w:t xml:space="preserve"> </w:t>
            </w:r>
            <w:r w:rsidRPr="0085014B">
              <w:rPr>
                <w:rFonts w:eastAsia="Times New Roman"/>
                <w:highlight w:val="green"/>
                <w:lang w:eastAsia="en-GB"/>
              </w:rPr>
              <w:t>shall include either timing information when UE moves out/in of NTN coverage or information on satellite coverage at current and potential future locations of the UE.</w:t>
            </w:r>
          </w:p>
          <w:p w14:paraId="52DFF3D6"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749A44B6" w14:textId="77777777" w:rsidR="0085014B" w:rsidRPr="0085014B" w:rsidRDefault="0085014B" w:rsidP="0085014B">
            <w:pPr>
              <w:rPr>
                <w:rFonts w:eastAsia="Times New Roman"/>
                <w:lang w:eastAsia="en-GB"/>
              </w:rPr>
            </w:pPr>
            <w:r w:rsidRPr="0085014B">
              <w:rPr>
                <w:rFonts w:eastAsia="Times New Roman"/>
                <w:lang w:eastAsia="en-GB"/>
              </w:rPr>
              <w:t>AMF/MME information retrieval:</w:t>
            </w:r>
          </w:p>
          <w:p w14:paraId="5D4AF081"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r>
            <w:r w:rsidRPr="0085014B">
              <w:rPr>
                <w:rFonts w:eastAsia="Times New Roman"/>
                <w:highlight w:val="yellow"/>
                <w:lang w:eastAsia="en-GB"/>
              </w:rPr>
              <w:t>AMF/MME shall not determine UE unreachability period based on satellite orbit data by itself. The AMF/MME receives UE unreachability period to be used for setting up the power saving parameters or handling mobility management of NTN UE.</w:t>
            </w:r>
          </w:p>
          <w:p w14:paraId="1EF95E68"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r>
            <w:r w:rsidRPr="0085014B">
              <w:rPr>
                <w:rFonts w:eastAsia="Times New Roman"/>
                <w:highlight w:val="yellow"/>
                <w:lang w:eastAsia="en-GB"/>
              </w:rPr>
              <w:t>AMF/MME obtains UE unreachability period information (timing information when UE moves out/in of NTN coverage) from an AF via the NEF/SCEF, from the UE or from OAM.</w:t>
            </w:r>
            <w:r w:rsidRPr="0085014B">
              <w:rPr>
                <w:rFonts w:eastAsia="Times New Roman"/>
                <w:lang w:eastAsia="en-GB"/>
              </w:rPr>
              <w:t xml:space="preserve"> The AMF/MME also takes into account UE location/mobility/trajectory information.</w:t>
            </w:r>
          </w:p>
          <w:p w14:paraId="5FA77194" w14:textId="77777777" w:rsidR="0085014B" w:rsidRPr="0085014B" w:rsidRDefault="0085014B" w:rsidP="0085014B">
            <w:pPr>
              <w:rPr>
                <w:rFonts w:eastAsia="Times New Roman"/>
                <w:lang w:eastAsia="en-GB"/>
              </w:rPr>
            </w:pPr>
            <w:r w:rsidRPr="0085014B">
              <w:rPr>
                <w:rFonts w:eastAsia="Times New Roman"/>
                <w:lang w:eastAsia="en-GB"/>
              </w:rPr>
              <w:t>The role of AMF/MME:</w:t>
            </w:r>
          </w:p>
          <w:p w14:paraId="35BD24A4"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The AMF/MME configures the UEs mobility management and Power saving mode (PSM) parameters and sends the MICO/PSM parameters to UE before the satellite discontinuous coverage starts.</w:t>
            </w:r>
          </w:p>
          <w:p w14:paraId="3433744E" w14:textId="7350E8E6"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 xml:space="preserve">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w:t>
            </w:r>
            <w:r w:rsidR="008A23DA" w:rsidRPr="0085014B">
              <w:rPr>
                <w:rFonts w:eastAsia="Times New Roman"/>
                <w:lang w:eastAsia="en-GB"/>
              </w:rPr>
              <w:t>behaviour</w:t>
            </w:r>
            <w:r w:rsidRPr="0085014B">
              <w:rPr>
                <w:rFonts w:eastAsia="Times New Roman"/>
                <w:lang w:eastAsia="en-GB"/>
              </w:rPr>
              <w:t>, if known by the AMF/MME.</w:t>
            </w:r>
          </w:p>
          <w:p w14:paraId="3501AE2D"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The mobility management and MICO/PSM parameters include:</w:t>
            </w:r>
          </w:p>
          <w:p w14:paraId="1C83C606" w14:textId="77777777" w:rsidR="0085014B" w:rsidRPr="0085014B" w:rsidRDefault="0085014B" w:rsidP="0085014B">
            <w:pPr>
              <w:ind w:left="851" w:hanging="284"/>
              <w:rPr>
                <w:rFonts w:eastAsia="Times New Roman"/>
                <w:lang w:eastAsia="en-GB"/>
              </w:rPr>
            </w:pPr>
            <w:r w:rsidRPr="0085014B">
              <w:rPr>
                <w:rFonts w:eastAsia="Times New Roman"/>
                <w:lang w:eastAsia="en-GB"/>
              </w:rPr>
              <w:lastRenderedPageBreak/>
              <w:t>-</w:t>
            </w:r>
            <w:r w:rsidRPr="0085014B">
              <w:rPr>
                <w:rFonts w:eastAsia="Times New Roman"/>
                <w:lang w:eastAsia="en-GB"/>
              </w:rPr>
              <w:tab/>
              <w:t>Periodic registration update timer / Periodic TAU Timer,</w:t>
            </w:r>
          </w:p>
          <w:p w14:paraId="06508736" w14:textId="77777777" w:rsidR="0085014B" w:rsidRPr="0085014B" w:rsidRDefault="0085014B" w:rsidP="0085014B">
            <w:pPr>
              <w:ind w:left="851" w:hanging="284"/>
              <w:rPr>
                <w:rFonts w:eastAsia="Times New Roman"/>
                <w:lang w:eastAsia="en-GB"/>
              </w:rPr>
            </w:pPr>
            <w:r w:rsidRPr="0085014B">
              <w:rPr>
                <w:rFonts w:eastAsia="Times New Roman"/>
                <w:lang w:eastAsia="en-GB"/>
              </w:rPr>
              <w:t>-</w:t>
            </w:r>
            <w:r w:rsidRPr="0085014B">
              <w:rPr>
                <w:rFonts w:eastAsia="Times New Roman"/>
                <w:lang w:eastAsia="en-GB"/>
              </w:rPr>
              <w:tab/>
              <w:t>MICO mode with optional Active Time and PS,</w:t>
            </w:r>
          </w:p>
          <w:p w14:paraId="5A5FCA7A" w14:textId="77777777" w:rsidR="0085014B" w:rsidRPr="0085014B" w:rsidRDefault="0085014B" w:rsidP="0085014B">
            <w:pPr>
              <w:ind w:left="851" w:hanging="284"/>
              <w:rPr>
                <w:rFonts w:eastAsia="Times New Roman"/>
                <w:lang w:eastAsia="en-GB"/>
              </w:rPr>
            </w:pPr>
            <w:r w:rsidRPr="0085014B">
              <w:rPr>
                <w:rFonts w:eastAsia="Times New Roman"/>
                <w:lang w:eastAsia="en-GB"/>
              </w:rPr>
              <w:t>-</w:t>
            </w:r>
            <w:r w:rsidRPr="0085014B">
              <w:rPr>
                <w:rFonts w:eastAsia="Times New Roman"/>
                <w:lang w:eastAsia="en-GB"/>
              </w:rPr>
              <w:tab/>
              <w:t>MICO mode with Extended Connected time (only for AMF case),</w:t>
            </w:r>
          </w:p>
          <w:p w14:paraId="27E79C70" w14:textId="77777777" w:rsidR="0085014B" w:rsidRPr="0085014B" w:rsidRDefault="0085014B" w:rsidP="0085014B">
            <w:pPr>
              <w:ind w:left="851" w:hanging="284"/>
              <w:rPr>
                <w:rFonts w:eastAsia="Times New Roman"/>
                <w:lang w:eastAsia="en-GB"/>
              </w:rPr>
            </w:pPr>
            <w:r w:rsidRPr="0085014B">
              <w:rPr>
                <w:rFonts w:eastAsia="Times New Roman"/>
                <w:lang w:eastAsia="en-GB"/>
              </w:rPr>
              <w:t>-</w:t>
            </w:r>
            <w:r w:rsidRPr="0085014B">
              <w:rPr>
                <w:rFonts w:eastAsia="Times New Roman"/>
                <w:lang w:eastAsia="en-GB"/>
              </w:rPr>
              <w:tab/>
              <w:t>eDRX parameters.</w:t>
            </w:r>
          </w:p>
          <w:p w14:paraId="7B6940A9"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AMF/MME takes the Tracking Area reported by RAN before AN release as the paging area.</w:t>
            </w:r>
          </w:p>
          <w:p w14:paraId="0FE29AA5"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The AMF/MME sets an implicit detach timer based on the UE unreachability period information to avoid de-registering or detaching the UE when it is in discontinuous coverage.</w:t>
            </w:r>
          </w:p>
          <w:p w14:paraId="03535A2D" w14:textId="77777777" w:rsidR="0085014B" w:rsidRPr="0085014B" w:rsidRDefault="0085014B" w:rsidP="0085014B">
            <w:pPr>
              <w:keepLines/>
              <w:ind w:left="1135" w:hanging="851"/>
              <w:rPr>
                <w:rFonts w:eastAsia="Times New Roman"/>
                <w:lang w:eastAsia="en-GB"/>
              </w:rPr>
            </w:pPr>
            <w:r w:rsidRPr="0085014B">
              <w:rPr>
                <w:rFonts w:eastAsia="Times New Roman"/>
                <w:lang w:eastAsia="en-GB"/>
              </w:rPr>
              <w:t>NOTE:</w:t>
            </w:r>
            <w:r w:rsidRPr="0085014B">
              <w:rPr>
                <w:rFonts w:eastAsia="Times New Roman"/>
                <w:lang w:eastAsia="en-GB"/>
              </w:rPr>
              <w:tab/>
              <w:t>Whether the UE can be in CM-connected with RRC inactive and the AN release procedure is needed when there is no satellite coverage can be discussed during the normative phase.</w:t>
            </w:r>
          </w:p>
          <w:p w14:paraId="2FB72699"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Optionally, AMF can provide a backoff timer to prevent the UE from sending MO data/signalling while out of coverage.</w:t>
            </w:r>
          </w:p>
          <w:p w14:paraId="2050828B"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Request the UE to inform AMF/MME about when UE unreachability periods begin and end.</w:t>
            </w:r>
          </w:p>
          <w:p w14:paraId="4BACD980" w14:textId="77777777" w:rsidR="0085014B" w:rsidRPr="0085014B" w:rsidRDefault="0085014B" w:rsidP="0085014B">
            <w:pPr>
              <w:rPr>
                <w:rFonts w:eastAsia="Times New Roman"/>
                <w:lang w:eastAsia="en-GB"/>
              </w:rPr>
            </w:pPr>
            <w:r w:rsidRPr="0085014B">
              <w:rPr>
                <w:rFonts w:eastAsia="Times New Roman"/>
                <w:lang w:eastAsia="en-GB"/>
              </w:rPr>
              <w:t>Regarding which information UE has and how UE retrieves it:</w:t>
            </w:r>
          </w:p>
          <w:p w14:paraId="4120D685"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r>
            <w:r w:rsidRPr="0085014B">
              <w:rPr>
                <w:rFonts w:eastAsia="Times New Roman"/>
                <w:highlight w:val="cyan"/>
                <w:lang w:eastAsia="en-GB"/>
              </w:rPr>
              <w:t>If possible, accurate UE coverage information is shared with UE, i.e. UE coverage information received from the network with enhanced solution compared to Rel-17.</w:t>
            </w:r>
          </w:p>
          <w:p w14:paraId="23D2900C"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r>
            <w:r w:rsidRPr="0085014B">
              <w:rPr>
                <w:rFonts w:eastAsia="Times New Roman"/>
                <w:highlight w:val="cyan"/>
                <w:lang w:eastAsia="en-GB"/>
              </w:rPr>
              <w:t>Satellite coverage data may be transferred to a UE from an external server or an AF.</w:t>
            </w:r>
          </w:p>
          <w:p w14:paraId="5FECED21" w14:textId="77777777" w:rsidR="0085014B" w:rsidRPr="0085014B" w:rsidRDefault="0085014B" w:rsidP="0085014B">
            <w:pPr>
              <w:ind w:left="568" w:hanging="284"/>
              <w:rPr>
                <w:rFonts w:eastAsia="Times New Roman"/>
                <w:lang w:eastAsia="en-GB"/>
              </w:rPr>
            </w:pPr>
            <w:r w:rsidRPr="0085014B">
              <w:rPr>
                <w:rFonts w:eastAsia="Times New Roman"/>
                <w:lang w:eastAsia="en-GB"/>
              </w:rPr>
              <w:t>-</w:t>
            </w:r>
            <w:r w:rsidRPr="0085014B">
              <w:rPr>
                <w:rFonts w:eastAsia="Times New Roman"/>
                <w:lang w:eastAsia="en-GB"/>
              </w:rPr>
              <w:tab/>
              <w:t>Following Rel-17, the UE has satellite assistance information for predication of discontinuous coverage from RAN broadcasts.</w:t>
            </w:r>
          </w:p>
          <w:p w14:paraId="26166526" w14:textId="61D4A6E9" w:rsidR="001721BB" w:rsidRPr="0085014B" w:rsidRDefault="0085014B" w:rsidP="0085014B">
            <w:pPr>
              <w:keepLines/>
              <w:ind w:left="1559" w:hanging="1276"/>
              <w:rPr>
                <w:rFonts w:eastAsia="Times New Roman"/>
                <w:color w:val="FF0000"/>
                <w:lang w:eastAsia="en-GB"/>
              </w:rPr>
            </w:pPr>
            <w:r w:rsidRPr="007153FB">
              <w:rPr>
                <w:rFonts w:eastAsia="Times New Roman"/>
                <w:color w:val="FF0000"/>
                <w:lang w:eastAsia="en-GB"/>
              </w:rPr>
              <w:t>Editor's note:</w:t>
            </w:r>
            <w:r w:rsidRPr="007153FB">
              <w:rPr>
                <w:rFonts w:eastAsia="Times New Roman"/>
                <w:color w:val="FF0000"/>
                <w:lang w:eastAsia="en-GB"/>
              </w:rPr>
              <w:tab/>
              <w:t>LS need to have feedback from CT1 on whether UP or NAS via an AMF/MME (CP) will be used for the transfer depends on the discussion.</w:t>
            </w:r>
          </w:p>
        </w:tc>
      </w:tr>
    </w:tbl>
    <w:p w14:paraId="30BFF3B3" w14:textId="77777777" w:rsidR="006C004D" w:rsidRDefault="006C004D" w:rsidP="001C0551">
      <w:pPr>
        <w:jc w:val="both"/>
      </w:pPr>
    </w:p>
    <w:p w14:paraId="1D904173" w14:textId="61A46C78" w:rsidR="0085014B" w:rsidRDefault="0085014B" w:rsidP="001C0551">
      <w:pPr>
        <w:jc w:val="both"/>
      </w:pPr>
      <w:r w:rsidRPr="006C004D">
        <w:rPr>
          <w:highlight w:val="yellow"/>
        </w:rPr>
        <w:t>Conclusions highlighted in yellow</w:t>
      </w:r>
      <w:r w:rsidR="006C004D">
        <w:t xml:space="preserve"> </w:t>
      </w:r>
      <w:r w:rsidR="007153FB" w:rsidRPr="007153FB">
        <w:rPr>
          <w:highlight w:val="green"/>
        </w:rPr>
        <w:t>and green</w:t>
      </w:r>
      <w:r w:rsidR="007153FB">
        <w:t xml:space="preserve"> endorse </w:t>
      </w:r>
      <w:r w:rsidR="006C004D">
        <w:t xml:space="preserve">provision of satellite coverage information to an MME and AMF in which </w:t>
      </w:r>
      <w:r w:rsidR="006C004D" w:rsidRPr="006C004D">
        <w:t>UE unreachability period</w:t>
      </w:r>
      <w:r w:rsidR="006C004D">
        <w:t xml:space="preserve">s are pre-determined and do not have to be calculated (e.g. from satellite ephemeris data) by the MME or AMF. </w:t>
      </w:r>
      <w:r w:rsidR="006C004D" w:rsidRPr="006C004D">
        <w:rPr>
          <w:highlight w:val="cyan"/>
        </w:rPr>
        <w:t>Conclusions highlighted in blue</w:t>
      </w:r>
      <w:r w:rsidR="006C004D">
        <w:t xml:space="preserve"> </w:t>
      </w:r>
      <w:r w:rsidR="007153FB" w:rsidRPr="007153FB">
        <w:rPr>
          <w:highlight w:val="green"/>
        </w:rPr>
        <w:t>and green</w:t>
      </w:r>
      <w:r w:rsidR="007153FB">
        <w:t xml:space="preserve"> endorse </w:t>
      </w:r>
      <w:r w:rsidR="006C004D">
        <w:t xml:space="preserve">support of provision of satellite coverage information to a UE with </w:t>
      </w:r>
      <w:r w:rsidR="008A23DA">
        <w:t>enhancements</w:t>
      </w:r>
      <w:r w:rsidR="006C004D">
        <w:t xml:space="preserve"> over what is supported in Release 17. </w:t>
      </w:r>
    </w:p>
    <w:p w14:paraId="13BE51C9" w14:textId="6180C03C" w:rsidR="006C004D" w:rsidRDefault="006C004D" w:rsidP="001C0551">
      <w:pPr>
        <w:jc w:val="both"/>
      </w:pPr>
      <w:r>
        <w:t>Alternatives to support provision of satellite coverage information according to these conclusions a</w:t>
      </w:r>
      <w:r w:rsidR="00E608E0">
        <w:t>re</w:t>
      </w:r>
      <w:r>
        <w:t xml:space="preserve"> summa</w:t>
      </w:r>
      <w:r w:rsidR="008A23DA">
        <w:t>r</w:t>
      </w:r>
      <w:r>
        <w:t xml:space="preserve">ized and compared here to determine </w:t>
      </w:r>
      <w:r w:rsidR="00B82056">
        <w:t xml:space="preserve">a </w:t>
      </w:r>
      <w:r>
        <w:t>preferred solution</w:t>
      </w:r>
      <w:r w:rsidR="00B82056">
        <w:t xml:space="preserve"> or solutions</w:t>
      </w:r>
      <w:r>
        <w:t>.</w:t>
      </w:r>
    </w:p>
    <w:p w14:paraId="23785BBE" w14:textId="7A84E730" w:rsidR="00B04F6F" w:rsidRPr="001618B3"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vertAlign w:val="subscript"/>
        </w:rPr>
      </w:pPr>
      <w:r w:rsidRPr="006773A0">
        <w:rPr>
          <w:rFonts w:ascii="Arial" w:eastAsia="Malgun Gothic" w:hAnsi="Arial"/>
          <w:sz w:val="32"/>
        </w:rPr>
        <w:t xml:space="preserve">2. </w:t>
      </w:r>
      <w:r w:rsidR="00BE39FC">
        <w:rPr>
          <w:rFonts w:ascii="Arial" w:eastAsia="Malgun Gothic" w:hAnsi="Arial"/>
          <w:sz w:val="32"/>
        </w:rPr>
        <w:t>Objectives</w:t>
      </w:r>
    </w:p>
    <w:p w14:paraId="00CD122B" w14:textId="46B28350" w:rsidR="0000407B" w:rsidRDefault="0000407B" w:rsidP="00B468AE">
      <w:pPr>
        <w:jc w:val="both"/>
        <w:rPr>
          <w:rFonts w:eastAsia="Malgun Gothic"/>
          <w:lang w:val="en-US"/>
        </w:rPr>
      </w:pPr>
      <w:bookmarkStart w:id="9" w:name="_Toc510607461"/>
      <w:r>
        <w:rPr>
          <w:rFonts w:eastAsia="Malgun Gothic"/>
          <w:lang w:val="en-US"/>
        </w:rPr>
        <w:t xml:space="preserve">The </w:t>
      </w:r>
      <w:r w:rsidR="00BE39FC">
        <w:rPr>
          <w:rFonts w:eastAsia="Malgun Gothic"/>
          <w:lang w:val="en-US"/>
        </w:rPr>
        <w:t xml:space="preserve">following objectives are considered self evident </w:t>
      </w:r>
      <w:r w:rsidR="006D53B5">
        <w:rPr>
          <w:rFonts w:eastAsia="Malgun Gothic"/>
          <w:lang w:val="en-US"/>
        </w:rPr>
        <w:t xml:space="preserve">and can be used to evaluate and compare alternative solutions for providing </w:t>
      </w:r>
      <w:r w:rsidR="00E608E0">
        <w:rPr>
          <w:rFonts w:eastAsia="Malgun Gothic"/>
          <w:lang w:val="en-US"/>
        </w:rPr>
        <w:t xml:space="preserve">satellite </w:t>
      </w:r>
      <w:r w:rsidR="006D53B5">
        <w:rPr>
          <w:rFonts w:eastAsia="Malgun Gothic"/>
          <w:lang w:val="en-US"/>
        </w:rPr>
        <w:t>coverage data to an AMF, MME and UE.</w:t>
      </w:r>
    </w:p>
    <w:p w14:paraId="60BB2D96" w14:textId="346BA3C5" w:rsidR="003B7221" w:rsidRPr="003B7221" w:rsidRDefault="003B7221" w:rsidP="003B7221">
      <w:pPr>
        <w:ind w:firstLine="284"/>
        <w:jc w:val="both"/>
        <w:rPr>
          <w:rFonts w:eastAsia="Malgun Gothic"/>
          <w:b/>
          <w:bCs/>
          <w:lang w:val="en-US"/>
        </w:rPr>
      </w:pPr>
      <w:r w:rsidRPr="003B7221">
        <w:rPr>
          <w:rFonts w:eastAsia="Malgun Gothic"/>
          <w:b/>
          <w:bCs/>
          <w:lang w:val="en-US"/>
        </w:rPr>
        <w:t>Common Objectives</w:t>
      </w:r>
    </w:p>
    <w:p w14:paraId="07D0CE01" w14:textId="203F0480" w:rsidR="003B7221" w:rsidRDefault="0095110E" w:rsidP="00596765">
      <w:pPr>
        <w:ind w:left="900" w:hanging="540"/>
        <w:jc w:val="both"/>
        <w:rPr>
          <w:rFonts w:eastAsia="Malgun Gothic"/>
          <w:lang w:val="en-US"/>
        </w:rPr>
      </w:pPr>
      <w:r>
        <w:rPr>
          <w:rFonts w:eastAsia="Malgun Gothic"/>
          <w:lang w:val="en-US"/>
        </w:rPr>
        <w:t>O1:</w:t>
      </w:r>
      <w:r>
        <w:rPr>
          <w:rFonts w:eastAsia="Malgun Gothic"/>
          <w:lang w:val="en-US"/>
        </w:rPr>
        <w:tab/>
      </w:r>
      <w:r w:rsidR="003B7221">
        <w:rPr>
          <w:rFonts w:eastAsia="Malgun Gothic"/>
          <w:lang w:val="en-US"/>
        </w:rPr>
        <w:t>Reuse and extend existing NFs, SBIs and protocols rat</w:t>
      </w:r>
      <w:r w:rsidR="007153FB">
        <w:rPr>
          <w:rFonts w:eastAsia="Malgun Gothic"/>
          <w:lang w:val="en-US"/>
        </w:rPr>
        <w:t>h</w:t>
      </w:r>
      <w:r w:rsidR="003B7221">
        <w:rPr>
          <w:rFonts w:eastAsia="Malgun Gothic"/>
          <w:lang w:val="en-US"/>
        </w:rPr>
        <w:t xml:space="preserve">er than </w:t>
      </w:r>
      <w:r w:rsidR="007153FB">
        <w:rPr>
          <w:rFonts w:eastAsia="Malgun Gothic"/>
          <w:lang w:val="en-US"/>
        </w:rPr>
        <w:t xml:space="preserve">add </w:t>
      </w:r>
      <w:r w:rsidR="003B7221">
        <w:rPr>
          <w:rFonts w:eastAsia="Malgun Gothic"/>
          <w:lang w:val="en-US"/>
        </w:rPr>
        <w:t xml:space="preserve">new NFs, </w:t>
      </w:r>
      <w:r w:rsidR="00EA6CE4">
        <w:rPr>
          <w:rFonts w:eastAsia="Malgun Gothic"/>
          <w:lang w:val="en-US"/>
        </w:rPr>
        <w:t xml:space="preserve">new </w:t>
      </w:r>
      <w:r w:rsidR="003B7221">
        <w:rPr>
          <w:rFonts w:eastAsia="Malgun Gothic"/>
          <w:lang w:val="en-US"/>
        </w:rPr>
        <w:t xml:space="preserve">SBIs and </w:t>
      </w:r>
      <w:r w:rsidR="00EA6CE4">
        <w:rPr>
          <w:rFonts w:eastAsia="Malgun Gothic"/>
          <w:lang w:val="en-US"/>
        </w:rPr>
        <w:t xml:space="preserve">new </w:t>
      </w:r>
      <w:r w:rsidR="003B7221">
        <w:rPr>
          <w:rFonts w:eastAsia="Malgun Gothic"/>
          <w:lang w:val="en-US"/>
        </w:rPr>
        <w:t>protocols</w:t>
      </w:r>
    </w:p>
    <w:p w14:paraId="2A9AB419" w14:textId="1B767DC0" w:rsidR="0095110E" w:rsidRDefault="0095110E" w:rsidP="00596765">
      <w:pPr>
        <w:ind w:left="900" w:hanging="540"/>
        <w:jc w:val="both"/>
        <w:rPr>
          <w:rFonts w:eastAsia="Malgun Gothic"/>
          <w:lang w:val="en-US"/>
        </w:rPr>
      </w:pPr>
      <w:r>
        <w:rPr>
          <w:rFonts w:eastAsia="Malgun Gothic"/>
          <w:lang w:val="en-US"/>
        </w:rPr>
        <w:t>O2:</w:t>
      </w:r>
      <w:r>
        <w:rPr>
          <w:rFonts w:eastAsia="Malgun Gothic"/>
          <w:lang w:val="en-US"/>
        </w:rPr>
        <w:tab/>
      </w:r>
      <w:r w:rsidR="007153FB">
        <w:rPr>
          <w:rFonts w:eastAsia="Malgun Gothic"/>
          <w:lang w:val="en-US"/>
        </w:rPr>
        <w:t>A</w:t>
      </w:r>
      <w:r w:rsidR="00596765">
        <w:rPr>
          <w:rFonts w:eastAsia="Malgun Gothic"/>
          <w:lang w:val="en-US"/>
        </w:rPr>
        <w:t>void changing the scope</w:t>
      </w:r>
      <w:r w:rsidR="007153FB">
        <w:rPr>
          <w:rFonts w:eastAsia="Malgun Gothic"/>
          <w:lang w:val="en-US"/>
        </w:rPr>
        <w:t xml:space="preserve"> </w:t>
      </w:r>
      <w:r w:rsidR="00596765">
        <w:rPr>
          <w:rFonts w:eastAsia="Malgun Gothic"/>
          <w:lang w:val="en-US"/>
        </w:rPr>
        <w:t>of existing NFs, SBIs and protocols which are reused</w:t>
      </w:r>
    </w:p>
    <w:p w14:paraId="53FBBDF1" w14:textId="6A07B921" w:rsidR="003B7221" w:rsidRDefault="00596765" w:rsidP="00596765">
      <w:pPr>
        <w:ind w:left="900" w:hanging="540"/>
        <w:jc w:val="both"/>
        <w:rPr>
          <w:rFonts w:eastAsia="Malgun Gothic"/>
          <w:lang w:val="en-US"/>
        </w:rPr>
      </w:pPr>
      <w:r>
        <w:rPr>
          <w:rFonts w:eastAsia="Malgun Gothic"/>
          <w:lang w:val="en-US"/>
        </w:rPr>
        <w:t>O</w:t>
      </w:r>
      <w:r w:rsidR="00AE0C7F">
        <w:rPr>
          <w:rFonts w:eastAsia="Malgun Gothic"/>
          <w:lang w:val="en-US"/>
        </w:rPr>
        <w:t>3</w:t>
      </w:r>
      <w:r>
        <w:rPr>
          <w:rFonts w:eastAsia="Malgun Gothic"/>
          <w:lang w:val="en-US"/>
        </w:rPr>
        <w:t>:</w:t>
      </w:r>
      <w:r>
        <w:rPr>
          <w:rFonts w:eastAsia="Malgun Gothic"/>
          <w:lang w:val="en-US"/>
        </w:rPr>
        <w:tab/>
      </w:r>
      <w:r w:rsidR="003B7221">
        <w:rPr>
          <w:rFonts w:eastAsia="Malgun Gothic"/>
          <w:lang w:val="en-US"/>
        </w:rPr>
        <w:t xml:space="preserve">Enable provision </w:t>
      </w:r>
      <w:r w:rsidR="007153FB">
        <w:rPr>
          <w:rFonts w:eastAsia="Malgun Gothic"/>
          <w:lang w:val="en-US"/>
        </w:rPr>
        <w:t>(a</w:t>
      </w:r>
      <w:r w:rsidR="00341465">
        <w:rPr>
          <w:rFonts w:eastAsia="Malgun Gothic"/>
          <w:lang w:val="en-US"/>
        </w:rPr>
        <w:t>t</w:t>
      </w:r>
      <w:r w:rsidR="007153FB">
        <w:rPr>
          <w:rFonts w:eastAsia="Malgun Gothic"/>
          <w:lang w:val="en-US"/>
        </w:rPr>
        <w:t xml:space="preserve"> least as an option) </w:t>
      </w:r>
      <w:r w:rsidR="003B7221">
        <w:rPr>
          <w:rFonts w:eastAsia="Malgun Gothic"/>
          <w:lang w:val="en-US"/>
        </w:rPr>
        <w:t>of coverage data from a s</w:t>
      </w:r>
      <w:r w:rsidR="007153FB">
        <w:rPr>
          <w:rFonts w:eastAsia="Malgun Gothic"/>
          <w:lang w:val="en-US"/>
        </w:rPr>
        <w:t>a</w:t>
      </w:r>
      <w:r w:rsidR="003B7221">
        <w:rPr>
          <w:rFonts w:eastAsia="Malgun Gothic"/>
          <w:lang w:val="en-US"/>
        </w:rPr>
        <w:t>tell</w:t>
      </w:r>
      <w:r w:rsidR="007153FB">
        <w:rPr>
          <w:rFonts w:eastAsia="Malgun Gothic"/>
          <w:lang w:val="en-US"/>
        </w:rPr>
        <w:t>i</w:t>
      </w:r>
      <w:r w:rsidR="003B7221">
        <w:rPr>
          <w:rFonts w:eastAsia="Malgun Gothic"/>
          <w:lang w:val="en-US"/>
        </w:rPr>
        <w:t xml:space="preserve">te operator as the ultimate source </w:t>
      </w:r>
      <w:r w:rsidR="007153FB">
        <w:rPr>
          <w:rFonts w:eastAsia="Malgun Gothic"/>
          <w:lang w:val="en-US"/>
        </w:rPr>
        <w:t>of the data</w:t>
      </w:r>
    </w:p>
    <w:p w14:paraId="7BB29EBD" w14:textId="1421E060" w:rsidR="003B7221" w:rsidRDefault="00596765" w:rsidP="00596765">
      <w:pPr>
        <w:ind w:left="900" w:hanging="540"/>
        <w:jc w:val="both"/>
        <w:rPr>
          <w:rFonts w:eastAsia="Malgun Gothic"/>
          <w:lang w:val="en-US"/>
        </w:rPr>
      </w:pPr>
      <w:r>
        <w:rPr>
          <w:rFonts w:eastAsia="Malgun Gothic"/>
          <w:lang w:val="en-US"/>
        </w:rPr>
        <w:t>O</w:t>
      </w:r>
      <w:r w:rsidR="00AE0C7F">
        <w:rPr>
          <w:rFonts w:eastAsia="Malgun Gothic"/>
          <w:lang w:val="en-US"/>
        </w:rPr>
        <w:t>4</w:t>
      </w:r>
      <w:r>
        <w:rPr>
          <w:rFonts w:eastAsia="Malgun Gothic"/>
          <w:lang w:val="en-US"/>
        </w:rPr>
        <w:t>:</w:t>
      </w:r>
      <w:r>
        <w:rPr>
          <w:rFonts w:eastAsia="Malgun Gothic"/>
          <w:lang w:val="en-US"/>
        </w:rPr>
        <w:tab/>
      </w:r>
      <w:r w:rsidR="008A23DA">
        <w:rPr>
          <w:rFonts w:eastAsia="Malgun Gothic"/>
          <w:lang w:val="en-US"/>
        </w:rPr>
        <w:t>Enable</w:t>
      </w:r>
      <w:r w:rsidR="003B7221">
        <w:rPr>
          <w:rFonts w:eastAsia="Malgun Gothic"/>
          <w:lang w:val="en-US"/>
        </w:rPr>
        <w:t xml:space="preserve"> provision of the same coverage data to both a UE and an MME or AMF to ensure that the UE and network agree on when a UE will be in and out of coverage</w:t>
      </w:r>
    </w:p>
    <w:p w14:paraId="0E80B0D9" w14:textId="697074E7" w:rsidR="003B7221" w:rsidRDefault="00596765" w:rsidP="00596765">
      <w:pPr>
        <w:ind w:left="900" w:hanging="540"/>
        <w:jc w:val="both"/>
        <w:rPr>
          <w:rFonts w:eastAsia="Malgun Gothic"/>
          <w:lang w:val="en-US"/>
        </w:rPr>
      </w:pPr>
      <w:r>
        <w:rPr>
          <w:rFonts w:eastAsia="Malgun Gothic"/>
          <w:lang w:val="en-US"/>
        </w:rPr>
        <w:t>O</w:t>
      </w:r>
      <w:r w:rsidR="00AE0C7F">
        <w:rPr>
          <w:rFonts w:eastAsia="Malgun Gothic"/>
          <w:lang w:val="en-US"/>
        </w:rPr>
        <w:t>5</w:t>
      </w:r>
      <w:r>
        <w:rPr>
          <w:rFonts w:eastAsia="Malgun Gothic"/>
          <w:lang w:val="en-US"/>
        </w:rPr>
        <w:t>:</w:t>
      </w:r>
      <w:r>
        <w:rPr>
          <w:rFonts w:eastAsia="Malgun Gothic"/>
          <w:lang w:val="en-US"/>
        </w:rPr>
        <w:tab/>
      </w:r>
      <w:r w:rsidR="003B7221">
        <w:rPr>
          <w:rFonts w:eastAsia="Malgun Gothic"/>
          <w:lang w:val="en-US"/>
        </w:rPr>
        <w:t>Enable flexible types of coverage information including the following. (Note that these need not all be supported in Release 18</w:t>
      </w:r>
      <w:r w:rsidR="006D53B5">
        <w:rPr>
          <w:rFonts w:eastAsia="Malgun Gothic"/>
          <w:lang w:val="en-US"/>
        </w:rPr>
        <w:t>.</w:t>
      </w:r>
      <w:r w:rsidR="003B7221">
        <w:rPr>
          <w:rFonts w:eastAsia="Malgun Gothic"/>
          <w:lang w:val="en-US"/>
        </w:rPr>
        <w:t>)</w:t>
      </w:r>
    </w:p>
    <w:p w14:paraId="7A0D35CB" w14:textId="5BF69EF9" w:rsidR="003B7221" w:rsidRDefault="003B7221" w:rsidP="00596765">
      <w:pPr>
        <w:ind w:left="900" w:hanging="540"/>
        <w:jc w:val="both"/>
        <w:rPr>
          <w:rFonts w:eastAsia="Malgun Gothic"/>
          <w:lang w:val="en-US"/>
        </w:rPr>
      </w:pPr>
      <w:r>
        <w:rPr>
          <w:rFonts w:eastAsia="Malgun Gothic"/>
          <w:lang w:val="en-US"/>
        </w:rPr>
        <w:tab/>
      </w:r>
      <w:r>
        <w:rPr>
          <w:rFonts w:eastAsia="Malgun Gothic"/>
          <w:lang w:val="en-US"/>
        </w:rPr>
        <w:tab/>
        <w:t>-</w:t>
      </w:r>
      <w:r>
        <w:rPr>
          <w:rFonts w:eastAsia="Malgun Gothic"/>
          <w:lang w:val="en-US"/>
        </w:rPr>
        <w:tab/>
        <w:t>Cove</w:t>
      </w:r>
      <w:r w:rsidR="008A23DA">
        <w:rPr>
          <w:rFonts w:eastAsia="Malgun Gothic"/>
          <w:lang w:val="en-US"/>
        </w:rPr>
        <w:t>rage information</w:t>
      </w:r>
      <w:r>
        <w:rPr>
          <w:rFonts w:eastAsia="Malgun Gothic"/>
          <w:lang w:val="en-US"/>
        </w:rPr>
        <w:t xml:space="preserve"> for a </w:t>
      </w:r>
      <w:r w:rsidR="008A23DA">
        <w:rPr>
          <w:rFonts w:eastAsia="Malgun Gothic"/>
          <w:lang w:val="en-US"/>
        </w:rPr>
        <w:t>current</w:t>
      </w:r>
      <w:r>
        <w:rPr>
          <w:rFonts w:eastAsia="Malgun Gothic"/>
          <w:lang w:val="en-US"/>
        </w:rPr>
        <w:t xml:space="preserve"> location of a UE</w:t>
      </w:r>
    </w:p>
    <w:p w14:paraId="67D59917" w14:textId="6B981268" w:rsidR="003B7221" w:rsidRDefault="003B7221" w:rsidP="00596765">
      <w:pPr>
        <w:ind w:left="900" w:hanging="540"/>
        <w:jc w:val="both"/>
        <w:rPr>
          <w:rFonts w:eastAsia="Malgun Gothic"/>
          <w:lang w:val="en-US"/>
        </w:rPr>
      </w:pPr>
      <w:r>
        <w:rPr>
          <w:rFonts w:eastAsia="Malgun Gothic"/>
          <w:lang w:val="en-US"/>
        </w:rPr>
        <w:lastRenderedPageBreak/>
        <w:tab/>
      </w:r>
      <w:r>
        <w:rPr>
          <w:rFonts w:eastAsia="Malgun Gothic"/>
          <w:lang w:val="en-US"/>
        </w:rPr>
        <w:tab/>
        <w:t>-</w:t>
      </w:r>
      <w:r>
        <w:rPr>
          <w:rFonts w:eastAsia="Malgun Gothic"/>
          <w:lang w:val="en-US"/>
        </w:rPr>
        <w:tab/>
      </w:r>
      <w:r w:rsidR="008A23DA">
        <w:rPr>
          <w:rFonts w:eastAsia="Malgun Gothic"/>
          <w:lang w:val="en-US"/>
        </w:rPr>
        <w:t>Coverage</w:t>
      </w:r>
      <w:r>
        <w:rPr>
          <w:rFonts w:eastAsia="Malgun Gothic"/>
          <w:lang w:val="en-US"/>
        </w:rPr>
        <w:t xml:space="preserve"> </w:t>
      </w:r>
      <w:r w:rsidR="008A23DA">
        <w:rPr>
          <w:rFonts w:eastAsia="Malgun Gothic"/>
          <w:lang w:val="en-US"/>
        </w:rPr>
        <w:t>information</w:t>
      </w:r>
      <w:r>
        <w:rPr>
          <w:rFonts w:eastAsia="Malgun Gothic"/>
          <w:lang w:val="en-US"/>
        </w:rPr>
        <w:t xml:space="preserve"> for </w:t>
      </w:r>
      <w:r w:rsidR="006D53B5">
        <w:rPr>
          <w:rFonts w:eastAsia="Malgun Gothic"/>
          <w:lang w:val="en-US"/>
        </w:rPr>
        <w:t xml:space="preserve">possible </w:t>
      </w:r>
      <w:r>
        <w:rPr>
          <w:rFonts w:eastAsia="Malgun Gothic"/>
          <w:lang w:val="en-US"/>
        </w:rPr>
        <w:t>f</w:t>
      </w:r>
      <w:r w:rsidR="006D53B5">
        <w:rPr>
          <w:rFonts w:eastAsia="Malgun Gothic"/>
          <w:lang w:val="en-US"/>
        </w:rPr>
        <w:t>u</w:t>
      </w:r>
      <w:r>
        <w:rPr>
          <w:rFonts w:eastAsia="Malgun Gothic"/>
          <w:lang w:val="en-US"/>
        </w:rPr>
        <w:t xml:space="preserve">ture </w:t>
      </w:r>
      <w:r w:rsidR="008A23DA">
        <w:rPr>
          <w:rFonts w:eastAsia="Malgun Gothic"/>
          <w:lang w:val="en-US"/>
        </w:rPr>
        <w:t>locations</w:t>
      </w:r>
      <w:r>
        <w:rPr>
          <w:rFonts w:eastAsia="Malgun Gothic"/>
          <w:lang w:val="en-US"/>
        </w:rPr>
        <w:t xml:space="preserve"> of a UE</w:t>
      </w:r>
    </w:p>
    <w:p w14:paraId="085EFA60" w14:textId="3E523962" w:rsidR="003B7221" w:rsidRDefault="003B7221" w:rsidP="00596765">
      <w:pPr>
        <w:ind w:left="900" w:hanging="540"/>
        <w:jc w:val="both"/>
        <w:rPr>
          <w:rFonts w:eastAsia="Malgun Gothic"/>
          <w:lang w:val="en-US"/>
        </w:rPr>
      </w:pPr>
      <w:r>
        <w:rPr>
          <w:rFonts w:eastAsia="Malgun Gothic"/>
          <w:lang w:val="en-US"/>
        </w:rPr>
        <w:tab/>
      </w:r>
      <w:r>
        <w:rPr>
          <w:rFonts w:eastAsia="Malgun Gothic"/>
          <w:lang w:val="en-US"/>
        </w:rPr>
        <w:tab/>
        <w:t>-</w:t>
      </w:r>
      <w:r>
        <w:rPr>
          <w:rFonts w:eastAsia="Malgun Gothic"/>
          <w:lang w:val="en-US"/>
        </w:rPr>
        <w:tab/>
      </w:r>
      <w:r w:rsidR="008A23DA">
        <w:rPr>
          <w:rFonts w:eastAsia="Malgun Gothic"/>
          <w:lang w:val="en-US"/>
        </w:rPr>
        <w:t>Coverage</w:t>
      </w:r>
      <w:r>
        <w:rPr>
          <w:rFonts w:eastAsia="Malgun Gothic"/>
          <w:lang w:val="en-US"/>
        </w:rPr>
        <w:t xml:space="preserve"> </w:t>
      </w:r>
      <w:r w:rsidR="008A23DA">
        <w:rPr>
          <w:rFonts w:eastAsia="Malgun Gothic"/>
          <w:lang w:val="en-US"/>
        </w:rPr>
        <w:t>information</w:t>
      </w:r>
      <w:r>
        <w:rPr>
          <w:rFonts w:eastAsia="Malgun Gothic"/>
          <w:lang w:val="en-US"/>
        </w:rPr>
        <w:t xml:space="preserve"> for </w:t>
      </w:r>
      <w:r w:rsidR="006D53B5">
        <w:rPr>
          <w:rFonts w:eastAsia="Malgun Gothic"/>
          <w:lang w:val="en-US"/>
        </w:rPr>
        <w:t xml:space="preserve">an extended </w:t>
      </w:r>
      <w:r>
        <w:rPr>
          <w:rFonts w:eastAsia="Malgun Gothic"/>
          <w:lang w:val="en-US"/>
        </w:rPr>
        <w:t>period (e.g. 24 hours or 7 days)</w:t>
      </w:r>
    </w:p>
    <w:p w14:paraId="10BF0AC6" w14:textId="30629B84" w:rsidR="00696632" w:rsidRDefault="003B7221" w:rsidP="00E423EF">
      <w:pPr>
        <w:ind w:left="900" w:hanging="540"/>
        <w:jc w:val="both"/>
        <w:rPr>
          <w:rFonts w:eastAsia="Malgun Gothic"/>
          <w:lang w:val="en-US"/>
        </w:rPr>
      </w:pPr>
      <w:r>
        <w:rPr>
          <w:rFonts w:eastAsia="Malgun Gothic"/>
          <w:lang w:val="en-US"/>
        </w:rPr>
        <w:tab/>
      </w:r>
      <w:r>
        <w:rPr>
          <w:rFonts w:eastAsia="Malgun Gothic"/>
          <w:lang w:val="en-US"/>
        </w:rPr>
        <w:tab/>
        <w:t>-</w:t>
      </w:r>
      <w:r>
        <w:rPr>
          <w:rFonts w:eastAsia="Malgun Gothic"/>
          <w:lang w:val="en-US"/>
        </w:rPr>
        <w:tab/>
        <w:t xml:space="preserve">Coverage </w:t>
      </w:r>
      <w:r w:rsidR="008A23DA">
        <w:rPr>
          <w:rFonts w:eastAsia="Malgun Gothic"/>
          <w:lang w:val="en-US"/>
        </w:rPr>
        <w:t>information</w:t>
      </w:r>
      <w:r>
        <w:rPr>
          <w:rFonts w:eastAsia="Malgun Gothic"/>
          <w:lang w:val="en-US"/>
        </w:rPr>
        <w:t xml:space="preserve"> for a </w:t>
      </w:r>
      <w:r w:rsidR="006D53B5">
        <w:rPr>
          <w:rFonts w:eastAsia="Malgun Gothic"/>
          <w:lang w:val="en-US"/>
        </w:rPr>
        <w:t xml:space="preserve">future </w:t>
      </w:r>
      <w:r>
        <w:rPr>
          <w:rFonts w:eastAsia="Malgun Gothic"/>
          <w:lang w:val="en-US"/>
        </w:rPr>
        <w:t>UE trajectory</w:t>
      </w:r>
    </w:p>
    <w:p w14:paraId="7CC311F2" w14:textId="0B34E6AD" w:rsidR="00696632" w:rsidRPr="003B7221" w:rsidRDefault="00696632" w:rsidP="00696632">
      <w:pPr>
        <w:jc w:val="both"/>
        <w:rPr>
          <w:rFonts w:eastAsia="Malgun Gothic"/>
          <w:b/>
          <w:bCs/>
          <w:lang w:val="en-US"/>
        </w:rPr>
      </w:pPr>
      <w:r>
        <w:rPr>
          <w:rFonts w:eastAsia="Malgun Gothic"/>
          <w:lang w:val="en-US"/>
        </w:rPr>
        <w:tab/>
      </w:r>
      <w:r w:rsidR="007153FB">
        <w:rPr>
          <w:rFonts w:eastAsia="Malgun Gothic"/>
          <w:b/>
          <w:bCs/>
          <w:lang w:val="en-US"/>
        </w:rPr>
        <w:t>Specific Ob</w:t>
      </w:r>
      <w:r w:rsidRPr="003B7221">
        <w:rPr>
          <w:rFonts w:eastAsia="Malgun Gothic"/>
          <w:b/>
          <w:bCs/>
          <w:lang w:val="en-US"/>
        </w:rPr>
        <w:t xml:space="preserve">jectives for </w:t>
      </w:r>
      <w:r w:rsidR="007153FB">
        <w:rPr>
          <w:rFonts w:eastAsia="Malgun Gothic"/>
          <w:b/>
          <w:bCs/>
          <w:lang w:val="en-US"/>
        </w:rPr>
        <w:t xml:space="preserve">Provision of Satellite </w:t>
      </w:r>
      <w:r w:rsidRPr="003B7221">
        <w:rPr>
          <w:rFonts w:eastAsia="Malgun Gothic"/>
          <w:b/>
          <w:bCs/>
          <w:lang w:val="en-US"/>
        </w:rPr>
        <w:t>Coverage Data to a UE</w:t>
      </w:r>
    </w:p>
    <w:p w14:paraId="26113A41" w14:textId="17F75E81" w:rsidR="00EA6CE4" w:rsidRDefault="00EA6CE4" w:rsidP="00596765">
      <w:pPr>
        <w:ind w:left="900" w:hanging="540"/>
        <w:jc w:val="both"/>
        <w:rPr>
          <w:rFonts w:eastAsia="Malgun Gothic"/>
          <w:lang w:val="en-US"/>
        </w:rPr>
      </w:pPr>
      <w:r>
        <w:rPr>
          <w:rFonts w:eastAsia="Malgun Gothic"/>
          <w:lang w:val="en-US"/>
        </w:rPr>
        <w:t>O</w:t>
      </w:r>
      <w:r w:rsidR="00AE0C7F">
        <w:rPr>
          <w:rFonts w:eastAsia="Malgun Gothic"/>
          <w:lang w:val="en-US"/>
        </w:rPr>
        <w:t>6</w:t>
      </w:r>
      <w:r>
        <w:rPr>
          <w:rFonts w:eastAsia="Malgun Gothic"/>
          <w:lang w:val="en-US"/>
        </w:rPr>
        <w:t>:</w:t>
      </w:r>
      <w:r>
        <w:rPr>
          <w:rFonts w:eastAsia="Malgun Gothic"/>
          <w:lang w:val="en-US"/>
        </w:rPr>
        <w:tab/>
        <w:t>Minimize CN and RAN impacts (as provision of coverage data to a UE should mainly impact only the UE)</w:t>
      </w:r>
    </w:p>
    <w:p w14:paraId="62946C05" w14:textId="22D5986C" w:rsidR="00696632" w:rsidRDefault="00596765" w:rsidP="00596765">
      <w:pPr>
        <w:ind w:left="900" w:hanging="540"/>
        <w:jc w:val="both"/>
        <w:rPr>
          <w:rFonts w:eastAsia="Malgun Gothic"/>
          <w:lang w:val="en-US"/>
        </w:rPr>
      </w:pPr>
      <w:r>
        <w:rPr>
          <w:rFonts w:eastAsia="Malgun Gothic"/>
          <w:lang w:val="en-US"/>
        </w:rPr>
        <w:t>O7:</w:t>
      </w:r>
      <w:r>
        <w:rPr>
          <w:rFonts w:eastAsia="Malgun Gothic"/>
          <w:lang w:val="en-US"/>
        </w:rPr>
        <w:tab/>
      </w:r>
      <w:r w:rsidR="00696632">
        <w:rPr>
          <w:rFonts w:eastAsia="Malgun Gothic"/>
          <w:lang w:val="en-US"/>
        </w:rPr>
        <w:t>Enable provision of coverage data to all types of UE</w:t>
      </w:r>
    </w:p>
    <w:p w14:paraId="7300E670" w14:textId="4E4EC6E1" w:rsidR="00696632" w:rsidRDefault="00596765" w:rsidP="00596765">
      <w:pPr>
        <w:ind w:left="900" w:hanging="540"/>
        <w:jc w:val="both"/>
        <w:rPr>
          <w:rFonts w:eastAsia="Malgun Gothic"/>
          <w:lang w:val="en-US"/>
        </w:rPr>
      </w:pPr>
      <w:r>
        <w:rPr>
          <w:rFonts w:eastAsia="Malgun Gothic"/>
          <w:lang w:val="en-US"/>
        </w:rPr>
        <w:t>O8:</w:t>
      </w:r>
      <w:r>
        <w:rPr>
          <w:rFonts w:eastAsia="Malgun Gothic"/>
          <w:lang w:val="en-US"/>
        </w:rPr>
        <w:tab/>
      </w:r>
      <w:r w:rsidR="00696632">
        <w:rPr>
          <w:rFonts w:eastAsia="Malgun Gothic"/>
          <w:lang w:val="en-US"/>
        </w:rPr>
        <w:t>Enable secure transfer of coverage data to a UE</w:t>
      </w:r>
    </w:p>
    <w:p w14:paraId="566521D0" w14:textId="0F1AF324" w:rsidR="00717F14" w:rsidRDefault="00596765" w:rsidP="00596765">
      <w:pPr>
        <w:ind w:left="900" w:hanging="540"/>
        <w:jc w:val="both"/>
        <w:rPr>
          <w:rFonts w:eastAsia="Malgun Gothic"/>
          <w:lang w:val="en-US"/>
        </w:rPr>
      </w:pPr>
      <w:r>
        <w:rPr>
          <w:rFonts w:eastAsia="Malgun Gothic"/>
          <w:lang w:val="en-US"/>
        </w:rPr>
        <w:t>O9:</w:t>
      </w:r>
      <w:r>
        <w:rPr>
          <w:rFonts w:eastAsia="Malgun Gothic"/>
          <w:lang w:val="en-US"/>
        </w:rPr>
        <w:tab/>
      </w:r>
      <w:r w:rsidR="00696632">
        <w:rPr>
          <w:rFonts w:eastAsia="Malgun Gothic"/>
          <w:lang w:val="en-US"/>
        </w:rPr>
        <w:t xml:space="preserve">Enable UE </w:t>
      </w:r>
      <w:r w:rsidR="008A23DA">
        <w:rPr>
          <w:rFonts w:eastAsia="Malgun Gothic"/>
          <w:lang w:val="en-US"/>
        </w:rPr>
        <w:t>subscription</w:t>
      </w:r>
      <w:r w:rsidR="00696632">
        <w:rPr>
          <w:rFonts w:eastAsia="Malgun Gothic"/>
          <w:lang w:val="en-US"/>
        </w:rPr>
        <w:t xml:space="preserve"> and charging</w:t>
      </w:r>
    </w:p>
    <w:p w14:paraId="110EE62F" w14:textId="1048C968" w:rsidR="00EA6CE4" w:rsidRDefault="00544BA7" w:rsidP="00EA6CE4">
      <w:pPr>
        <w:ind w:left="900" w:hanging="540"/>
        <w:jc w:val="both"/>
        <w:rPr>
          <w:rFonts w:eastAsia="Malgun Gothic"/>
          <w:lang w:val="en-US"/>
        </w:rPr>
      </w:pPr>
      <w:r>
        <w:rPr>
          <w:rFonts w:eastAsia="Malgun Gothic"/>
          <w:lang w:val="en-US"/>
        </w:rPr>
        <w:t>O10:</w:t>
      </w:r>
      <w:r>
        <w:rPr>
          <w:rFonts w:eastAsia="Malgun Gothic"/>
          <w:lang w:val="en-US"/>
        </w:rPr>
        <w:tab/>
        <w:t>Enable provision of coverage data to both roaming and non-roaming UEs</w:t>
      </w:r>
    </w:p>
    <w:p w14:paraId="03A14B35" w14:textId="40D93367" w:rsidR="00EA6CE4" w:rsidRPr="003B7221" w:rsidRDefault="00EA6CE4" w:rsidP="00EA6CE4">
      <w:pPr>
        <w:jc w:val="both"/>
        <w:rPr>
          <w:rFonts w:eastAsia="Malgun Gothic"/>
          <w:b/>
          <w:bCs/>
          <w:lang w:val="en-US"/>
        </w:rPr>
      </w:pPr>
      <w:r>
        <w:rPr>
          <w:rFonts w:eastAsia="Malgun Gothic"/>
          <w:lang w:val="en-US"/>
        </w:rPr>
        <w:tab/>
      </w:r>
      <w:r>
        <w:rPr>
          <w:rFonts w:eastAsia="Malgun Gothic"/>
          <w:b/>
          <w:bCs/>
          <w:lang w:val="en-US"/>
        </w:rPr>
        <w:t>Specific Ob</w:t>
      </w:r>
      <w:r w:rsidRPr="003B7221">
        <w:rPr>
          <w:rFonts w:eastAsia="Malgun Gothic"/>
          <w:b/>
          <w:bCs/>
          <w:lang w:val="en-US"/>
        </w:rPr>
        <w:t xml:space="preserve">jectives for </w:t>
      </w:r>
      <w:r>
        <w:rPr>
          <w:rFonts w:eastAsia="Malgun Gothic"/>
          <w:b/>
          <w:bCs/>
          <w:lang w:val="en-US"/>
        </w:rPr>
        <w:t xml:space="preserve">Provision of Satellite </w:t>
      </w:r>
      <w:r w:rsidRPr="003B7221">
        <w:rPr>
          <w:rFonts w:eastAsia="Malgun Gothic"/>
          <w:b/>
          <w:bCs/>
          <w:lang w:val="en-US"/>
        </w:rPr>
        <w:t>Coverage Data to a</w:t>
      </w:r>
      <w:r>
        <w:rPr>
          <w:rFonts w:eastAsia="Malgun Gothic"/>
          <w:b/>
          <w:bCs/>
          <w:lang w:val="en-US"/>
        </w:rPr>
        <w:t>n AMF or MME</w:t>
      </w:r>
    </w:p>
    <w:p w14:paraId="5DCED139" w14:textId="319E1B86" w:rsidR="00EA6CE4" w:rsidRDefault="00EA6CE4" w:rsidP="00EA6CE4">
      <w:pPr>
        <w:ind w:left="900" w:hanging="540"/>
        <w:jc w:val="both"/>
        <w:rPr>
          <w:rFonts w:eastAsia="Malgun Gothic"/>
          <w:lang w:val="en-US"/>
        </w:rPr>
      </w:pPr>
      <w:r>
        <w:rPr>
          <w:rFonts w:eastAsia="Malgun Gothic"/>
          <w:lang w:val="en-US"/>
        </w:rPr>
        <w:t>O</w:t>
      </w:r>
      <w:r w:rsidR="00AE0C7F">
        <w:rPr>
          <w:rFonts w:eastAsia="Malgun Gothic"/>
          <w:lang w:val="en-US"/>
        </w:rPr>
        <w:t>11</w:t>
      </w:r>
      <w:r>
        <w:rPr>
          <w:rFonts w:eastAsia="Malgun Gothic"/>
          <w:lang w:val="en-US"/>
        </w:rPr>
        <w:t>:</w:t>
      </w:r>
      <w:r>
        <w:rPr>
          <w:rFonts w:eastAsia="Malgun Gothic"/>
          <w:lang w:val="en-US"/>
        </w:rPr>
        <w:tab/>
        <w:t>Minimize UE and RAN impacts (as provision of coverage data to an AMF or MME should mainly impact only the CN)</w:t>
      </w:r>
    </w:p>
    <w:p w14:paraId="27140F8B" w14:textId="45343264" w:rsidR="006D53B5" w:rsidRDefault="006D53B5" w:rsidP="005E6149">
      <w:pPr>
        <w:pStyle w:val="EX"/>
        <w:ind w:left="1440" w:hanging="1440"/>
        <w:rPr>
          <w:rFonts w:eastAsia="Malgun Gothic"/>
          <w:lang w:val="en-US"/>
        </w:rPr>
      </w:pPr>
      <w:r w:rsidRPr="00273B9B">
        <w:rPr>
          <w:b/>
          <w:bCs/>
        </w:rPr>
        <w:t xml:space="preserve">Observation </w:t>
      </w:r>
      <w:r>
        <w:rPr>
          <w:b/>
          <w:bCs/>
        </w:rPr>
        <w:t>1</w:t>
      </w:r>
      <w:r w:rsidRPr="00273B9B">
        <w:rPr>
          <w:b/>
          <w:bCs/>
        </w:rPr>
        <w:tab/>
      </w:r>
      <w:r>
        <w:rPr>
          <w:b/>
          <w:bCs/>
        </w:rPr>
        <w:t>Objectives O1 to O</w:t>
      </w:r>
      <w:r w:rsidR="00544BA7">
        <w:rPr>
          <w:b/>
          <w:bCs/>
        </w:rPr>
        <w:t>1</w:t>
      </w:r>
      <w:r w:rsidR="00AE0C7F">
        <w:rPr>
          <w:b/>
          <w:bCs/>
        </w:rPr>
        <w:t>1</w:t>
      </w:r>
      <w:r>
        <w:rPr>
          <w:b/>
          <w:bCs/>
        </w:rPr>
        <w:t xml:space="preserve"> </w:t>
      </w:r>
      <w:r w:rsidR="005E6149" w:rsidRPr="005E6149">
        <w:rPr>
          <w:b/>
          <w:bCs/>
        </w:rPr>
        <w:t>can be used to evaluate and compare alternative solutions</w:t>
      </w:r>
      <w:r w:rsidR="005E6149">
        <w:rPr>
          <w:b/>
          <w:bCs/>
        </w:rPr>
        <w:t xml:space="preserve"> for </w:t>
      </w:r>
      <w:r w:rsidR="008A23DA">
        <w:rPr>
          <w:b/>
          <w:bCs/>
        </w:rPr>
        <w:t>providing</w:t>
      </w:r>
      <w:r w:rsidR="005E6149">
        <w:rPr>
          <w:b/>
          <w:bCs/>
        </w:rPr>
        <w:t xml:space="preserve"> </w:t>
      </w:r>
      <w:r w:rsidR="008A23DA">
        <w:rPr>
          <w:b/>
          <w:bCs/>
        </w:rPr>
        <w:t>satellite</w:t>
      </w:r>
      <w:r w:rsidR="005E6149">
        <w:rPr>
          <w:b/>
          <w:bCs/>
        </w:rPr>
        <w:t xml:space="preserve"> coverage data.</w:t>
      </w:r>
    </w:p>
    <w:p w14:paraId="08BA491B" w14:textId="14C14EB0" w:rsidR="00A43FEC" w:rsidRPr="00B04F6F" w:rsidRDefault="003B7221" w:rsidP="00A43FE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A43FEC" w:rsidRPr="006773A0">
        <w:rPr>
          <w:rFonts w:ascii="Arial" w:eastAsia="Malgun Gothic" w:hAnsi="Arial"/>
          <w:sz w:val="32"/>
        </w:rPr>
        <w:t>.</w:t>
      </w:r>
      <w:r w:rsidR="00A43FEC">
        <w:rPr>
          <w:rFonts w:ascii="Arial" w:eastAsia="Malgun Gothic" w:hAnsi="Arial"/>
          <w:sz w:val="32"/>
        </w:rPr>
        <w:t xml:space="preserve"> </w:t>
      </w:r>
      <w:r w:rsidR="006D53B5">
        <w:rPr>
          <w:rFonts w:ascii="Arial" w:eastAsia="Malgun Gothic" w:hAnsi="Arial"/>
          <w:sz w:val="32"/>
        </w:rPr>
        <w:t xml:space="preserve">Alternative </w:t>
      </w:r>
      <w:r>
        <w:rPr>
          <w:rFonts w:ascii="Arial" w:eastAsia="Malgun Gothic" w:hAnsi="Arial"/>
          <w:sz w:val="32"/>
        </w:rPr>
        <w:t>Solutions</w:t>
      </w:r>
    </w:p>
    <w:p w14:paraId="604E76A4" w14:textId="7288AD37" w:rsidR="00E1649D" w:rsidRPr="00E1649D" w:rsidRDefault="00E1649D" w:rsidP="00E1649D">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3.1</w:t>
      </w:r>
      <w:r>
        <w:rPr>
          <w:rFonts w:ascii="Arial" w:eastAsia="Malgun Gothic" w:hAnsi="Arial" w:cs="Arial"/>
          <w:sz w:val="28"/>
          <w:szCs w:val="28"/>
          <w:lang w:val="en-US"/>
        </w:rPr>
        <w:tab/>
        <w:t xml:space="preserve">Summary of </w:t>
      </w:r>
      <w:r w:rsidR="006D53B5" w:rsidRPr="006D53B5">
        <w:rPr>
          <w:rFonts w:ascii="Arial" w:eastAsia="Malgun Gothic" w:hAnsi="Arial" w:cs="Arial"/>
          <w:sz w:val="28"/>
          <w:szCs w:val="28"/>
          <w:lang w:val="en-US"/>
        </w:rPr>
        <w:t xml:space="preserve">Alternative </w:t>
      </w:r>
      <w:r>
        <w:rPr>
          <w:rFonts w:ascii="Arial" w:eastAsia="Malgun Gothic" w:hAnsi="Arial" w:cs="Arial"/>
          <w:sz w:val="28"/>
          <w:szCs w:val="28"/>
          <w:lang w:val="en-US"/>
        </w:rPr>
        <w:t>Solutions</w:t>
      </w:r>
    </w:p>
    <w:p w14:paraId="22526061" w14:textId="32D42B97" w:rsidR="00E1649D" w:rsidRDefault="006D53B5" w:rsidP="0053209B">
      <w:pPr>
        <w:tabs>
          <w:tab w:val="left" w:pos="360"/>
        </w:tabs>
        <w:jc w:val="both"/>
        <w:rPr>
          <w:rFonts w:eastAsia="Malgun Gothic"/>
          <w:lang w:val="en-US"/>
        </w:rPr>
      </w:pPr>
      <w:r>
        <w:rPr>
          <w:rFonts w:eastAsia="Malgun Gothic"/>
          <w:lang w:val="en-US"/>
        </w:rPr>
        <w:t>Solutions to support provision of satell</w:t>
      </w:r>
      <w:r w:rsidR="008A23DA">
        <w:rPr>
          <w:rFonts w:eastAsia="Malgun Gothic"/>
          <w:lang w:val="en-US"/>
        </w:rPr>
        <w:t>i</w:t>
      </w:r>
      <w:r>
        <w:rPr>
          <w:rFonts w:eastAsia="Malgun Gothic"/>
          <w:lang w:val="en-US"/>
        </w:rPr>
        <w:t xml:space="preserve">te </w:t>
      </w:r>
      <w:r w:rsidR="008A23DA">
        <w:rPr>
          <w:rFonts w:eastAsia="Malgun Gothic"/>
          <w:lang w:val="en-US"/>
        </w:rPr>
        <w:t>coverage</w:t>
      </w:r>
      <w:r>
        <w:rPr>
          <w:rFonts w:eastAsia="Malgun Gothic"/>
          <w:lang w:val="en-US"/>
        </w:rPr>
        <w:t xml:space="preserve"> data to an MME/AMF and a UE are already defined in TR 23.700-28 [1]. </w:t>
      </w:r>
      <w:r w:rsidR="00E1649D">
        <w:rPr>
          <w:rFonts w:eastAsia="Malgun Gothic"/>
          <w:lang w:val="en-US"/>
        </w:rPr>
        <w:t>Table 7.6.3-1 in TR 23.700-28 summarize</w:t>
      </w:r>
      <w:r>
        <w:rPr>
          <w:rFonts w:eastAsia="Malgun Gothic"/>
          <w:lang w:val="en-US"/>
        </w:rPr>
        <w:t>s</w:t>
      </w:r>
      <w:r w:rsidR="00E1649D">
        <w:rPr>
          <w:rFonts w:eastAsia="Malgun Gothic"/>
          <w:lang w:val="en-US"/>
        </w:rPr>
        <w:t xml:space="preserve"> </w:t>
      </w:r>
      <w:r>
        <w:rPr>
          <w:rFonts w:eastAsia="Malgun Gothic"/>
          <w:lang w:val="en-US"/>
        </w:rPr>
        <w:t xml:space="preserve">the </w:t>
      </w:r>
      <w:r w:rsidR="00E1649D">
        <w:rPr>
          <w:rFonts w:eastAsia="Malgun Gothic"/>
          <w:lang w:val="en-US"/>
        </w:rPr>
        <w:t xml:space="preserve">possible sources of coverage data </w:t>
      </w:r>
      <w:r>
        <w:rPr>
          <w:rFonts w:eastAsia="Malgun Gothic"/>
          <w:lang w:val="en-US"/>
        </w:rPr>
        <w:t xml:space="preserve">for </w:t>
      </w:r>
      <w:r w:rsidR="005F2894">
        <w:rPr>
          <w:rFonts w:eastAsia="Malgun Gothic"/>
          <w:lang w:val="en-US"/>
        </w:rPr>
        <w:t>different solutions in the TR</w:t>
      </w:r>
      <w:r w:rsidR="00E1649D">
        <w:rPr>
          <w:rFonts w:eastAsia="Malgun Gothic"/>
          <w:lang w:val="en-US"/>
        </w:rPr>
        <w:t>.</w:t>
      </w:r>
    </w:p>
    <w:p w14:paraId="7813148B" w14:textId="6CCDBD47" w:rsidR="005F2894" w:rsidRPr="005F2894" w:rsidRDefault="004F795A" w:rsidP="005F2894">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Times New Roman" w:hAnsi="Arial"/>
          <w:b/>
          <w:lang w:eastAsia="en-GB"/>
        </w:rPr>
        <w:t xml:space="preserve">Table 1 </w:t>
      </w:r>
      <w:r w:rsidR="00CC48A4">
        <w:rPr>
          <w:rFonts w:ascii="Arial" w:eastAsia="Times New Roman" w:hAnsi="Arial"/>
          <w:b/>
          <w:lang w:eastAsia="en-GB"/>
        </w:rPr>
        <w:t>-</w:t>
      </w:r>
      <w:r>
        <w:rPr>
          <w:rFonts w:ascii="Arial" w:eastAsia="Times New Roman" w:hAnsi="Arial"/>
          <w:b/>
          <w:lang w:eastAsia="en-GB"/>
        </w:rPr>
        <w:t xml:space="preserve"> </w:t>
      </w:r>
      <w:r w:rsidR="005F2894">
        <w:rPr>
          <w:rFonts w:ascii="Arial" w:eastAsia="Times New Roman" w:hAnsi="Arial"/>
          <w:b/>
          <w:lang w:eastAsia="en-GB"/>
        </w:rPr>
        <w:t xml:space="preserve">TR 23.700-28 </w:t>
      </w:r>
      <w:r w:rsidR="005F2894" w:rsidRPr="005F2894">
        <w:rPr>
          <w:rFonts w:ascii="Arial" w:eastAsia="Times New Roman" w:hAnsi="Arial"/>
          <w:b/>
          <w:lang w:eastAsia="en-GB"/>
        </w:rPr>
        <w:t>Table 7.6.3-1: Source of Satellite Coverage Data defined by Different Solutions</w:t>
      </w:r>
    </w:p>
    <w:tbl>
      <w:tblPr>
        <w:tblStyle w:val="TableGrid"/>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5F2894" w:rsidRPr="005F2894" w14:paraId="09FBF84B" w14:textId="77777777" w:rsidTr="008B5443">
        <w:tc>
          <w:tcPr>
            <w:tcW w:w="990" w:type="dxa"/>
            <w:tcBorders>
              <w:bottom w:val="nil"/>
            </w:tcBorders>
            <w:shd w:val="clear" w:color="auto" w:fill="auto"/>
          </w:tcPr>
          <w:p w14:paraId="0F0818B4"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Solution</w:t>
            </w:r>
          </w:p>
        </w:tc>
        <w:tc>
          <w:tcPr>
            <w:tcW w:w="8280" w:type="dxa"/>
            <w:gridSpan w:val="8"/>
          </w:tcPr>
          <w:p w14:paraId="44A85CC6"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Source of Satellite Coverage Data</w:t>
            </w:r>
          </w:p>
        </w:tc>
      </w:tr>
      <w:tr w:rsidR="005F2894" w:rsidRPr="005F2894" w14:paraId="6550105A" w14:textId="77777777" w:rsidTr="008B5443">
        <w:tc>
          <w:tcPr>
            <w:tcW w:w="990" w:type="dxa"/>
            <w:tcBorders>
              <w:top w:val="nil"/>
            </w:tcBorders>
            <w:shd w:val="clear" w:color="auto" w:fill="auto"/>
          </w:tcPr>
          <w:p w14:paraId="2270F8FD" w14:textId="77777777" w:rsidR="005F2894" w:rsidRPr="005F2894" w:rsidRDefault="005F2894" w:rsidP="005F2894">
            <w:pPr>
              <w:keepNext/>
              <w:keepLines/>
              <w:spacing w:after="0"/>
              <w:jc w:val="center"/>
              <w:rPr>
                <w:rFonts w:ascii="Arial" w:eastAsia="Malgun Gothic" w:hAnsi="Arial"/>
                <w:b/>
                <w:sz w:val="18"/>
                <w:lang w:eastAsia="en-GB"/>
              </w:rPr>
            </w:pPr>
          </w:p>
        </w:tc>
        <w:tc>
          <w:tcPr>
            <w:tcW w:w="990" w:type="dxa"/>
          </w:tcPr>
          <w:p w14:paraId="630CCE09"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RAN</w:t>
            </w:r>
          </w:p>
        </w:tc>
        <w:tc>
          <w:tcPr>
            <w:tcW w:w="1620" w:type="dxa"/>
          </w:tcPr>
          <w:p w14:paraId="7D491E16"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External Server</w:t>
            </w:r>
          </w:p>
        </w:tc>
        <w:tc>
          <w:tcPr>
            <w:tcW w:w="900" w:type="dxa"/>
          </w:tcPr>
          <w:p w14:paraId="791424A1"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NWDAF</w:t>
            </w:r>
          </w:p>
        </w:tc>
        <w:tc>
          <w:tcPr>
            <w:tcW w:w="1260" w:type="dxa"/>
          </w:tcPr>
          <w:p w14:paraId="14CE3166"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Undefined</w:t>
            </w:r>
          </w:p>
        </w:tc>
        <w:tc>
          <w:tcPr>
            <w:tcW w:w="1170" w:type="dxa"/>
          </w:tcPr>
          <w:p w14:paraId="4549C1BD"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AMF/MME</w:t>
            </w:r>
          </w:p>
        </w:tc>
        <w:tc>
          <w:tcPr>
            <w:tcW w:w="720" w:type="dxa"/>
          </w:tcPr>
          <w:p w14:paraId="399A4587"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O&amp;M</w:t>
            </w:r>
          </w:p>
        </w:tc>
        <w:tc>
          <w:tcPr>
            <w:tcW w:w="720" w:type="dxa"/>
          </w:tcPr>
          <w:p w14:paraId="6E6A2C06"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AF</w:t>
            </w:r>
          </w:p>
        </w:tc>
        <w:tc>
          <w:tcPr>
            <w:tcW w:w="900" w:type="dxa"/>
          </w:tcPr>
          <w:p w14:paraId="7A27D62A" w14:textId="77777777" w:rsidR="005F2894" w:rsidRPr="005F2894" w:rsidRDefault="005F2894" w:rsidP="005F2894">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New NF</w:t>
            </w:r>
          </w:p>
        </w:tc>
      </w:tr>
      <w:tr w:rsidR="005F2894" w:rsidRPr="005F2894" w14:paraId="6D766B14" w14:textId="77777777" w:rsidTr="008B5443">
        <w:tc>
          <w:tcPr>
            <w:tcW w:w="990" w:type="dxa"/>
          </w:tcPr>
          <w:p w14:paraId="4B9039B7"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w:t>
            </w:r>
          </w:p>
        </w:tc>
        <w:tc>
          <w:tcPr>
            <w:tcW w:w="990" w:type="dxa"/>
          </w:tcPr>
          <w:p w14:paraId="77030655"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4A16D773"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69543842"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5EFF21E1"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7CC38FC6"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56F935E"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5475617A"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3629678D"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5B09D5F0" w14:textId="77777777" w:rsidTr="008B5443">
        <w:tc>
          <w:tcPr>
            <w:tcW w:w="990" w:type="dxa"/>
          </w:tcPr>
          <w:p w14:paraId="72F6DCD1"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#2</w:t>
            </w:r>
          </w:p>
        </w:tc>
        <w:tc>
          <w:tcPr>
            <w:tcW w:w="990" w:type="dxa"/>
          </w:tcPr>
          <w:p w14:paraId="03823631"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35659772"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156FB93F"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7A226EA4"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15FB71BB"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6A46D8FD"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3AFF5BBF"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716F6F32"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5E7299D7" w14:textId="77777777" w:rsidTr="008B5443">
        <w:tc>
          <w:tcPr>
            <w:tcW w:w="990" w:type="dxa"/>
          </w:tcPr>
          <w:p w14:paraId="23612CEF"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#3</w:t>
            </w:r>
          </w:p>
        </w:tc>
        <w:tc>
          <w:tcPr>
            <w:tcW w:w="990" w:type="dxa"/>
          </w:tcPr>
          <w:p w14:paraId="62059102"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0A98DECF"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25A85FF3"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4775C252"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0BACA3DA"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916906C"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1AF8235"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75231892"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72BD7008" w14:textId="77777777" w:rsidTr="008B5443">
        <w:tc>
          <w:tcPr>
            <w:tcW w:w="990" w:type="dxa"/>
          </w:tcPr>
          <w:p w14:paraId="6D84B03C"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#4</w:t>
            </w:r>
          </w:p>
        </w:tc>
        <w:tc>
          <w:tcPr>
            <w:tcW w:w="990" w:type="dxa"/>
          </w:tcPr>
          <w:p w14:paraId="1669D38D"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74E59579"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26A42737"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02811DF5"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2E670397"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41018B8E"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3538CF1"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6752E8E4"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55FBF477" w14:textId="77777777" w:rsidTr="008B5443">
        <w:tc>
          <w:tcPr>
            <w:tcW w:w="990" w:type="dxa"/>
          </w:tcPr>
          <w:p w14:paraId="687FD0C0"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#5</w:t>
            </w:r>
          </w:p>
        </w:tc>
        <w:tc>
          <w:tcPr>
            <w:tcW w:w="990" w:type="dxa"/>
          </w:tcPr>
          <w:p w14:paraId="0A783AAF"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416FF263"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7EB29D3F"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25477F90"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42F56C96"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5C5395F3"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0DAC74DB"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2C0BA66A"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79610D27" w14:textId="77777777" w:rsidTr="008B5443">
        <w:tc>
          <w:tcPr>
            <w:tcW w:w="990" w:type="dxa"/>
          </w:tcPr>
          <w:p w14:paraId="3DDE6FC4"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#6</w:t>
            </w:r>
          </w:p>
        </w:tc>
        <w:tc>
          <w:tcPr>
            <w:tcW w:w="990" w:type="dxa"/>
          </w:tcPr>
          <w:p w14:paraId="197299AF"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5C7E7C21"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7B6CE89C"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260" w:type="dxa"/>
          </w:tcPr>
          <w:p w14:paraId="1C2494B9"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426A2DFC"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E72FFE6"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CD01537"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75CA9FCA"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033F4D89" w14:textId="77777777" w:rsidTr="008B5443">
        <w:tc>
          <w:tcPr>
            <w:tcW w:w="990" w:type="dxa"/>
          </w:tcPr>
          <w:p w14:paraId="1B428C47"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#7</w:t>
            </w:r>
          </w:p>
        </w:tc>
        <w:tc>
          <w:tcPr>
            <w:tcW w:w="990" w:type="dxa"/>
          </w:tcPr>
          <w:p w14:paraId="630C440D"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689B92C4"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335A668F"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2E1D515E"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35C75FB0"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3CAEA2ED"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2AD3C96"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1AF9FBD8"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07696C86" w14:textId="77777777" w:rsidTr="008B5443">
        <w:tc>
          <w:tcPr>
            <w:tcW w:w="990" w:type="dxa"/>
          </w:tcPr>
          <w:p w14:paraId="2E8E3FDC"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#8</w:t>
            </w:r>
          </w:p>
        </w:tc>
        <w:tc>
          <w:tcPr>
            <w:tcW w:w="990" w:type="dxa"/>
          </w:tcPr>
          <w:p w14:paraId="2234B284"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5AB14965"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5E59808E"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2AA5B1C3"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31A14814"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356F0A0"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0959D6F0"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56975A20"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02022C39" w14:textId="77777777" w:rsidTr="008B5443">
        <w:tc>
          <w:tcPr>
            <w:tcW w:w="990" w:type="dxa"/>
          </w:tcPr>
          <w:p w14:paraId="7274FD8F"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#9</w:t>
            </w:r>
          </w:p>
        </w:tc>
        <w:tc>
          <w:tcPr>
            <w:tcW w:w="990" w:type="dxa"/>
          </w:tcPr>
          <w:p w14:paraId="0D304F96"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1169F20E"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2877BE48"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14CB96AB"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615FCEAC"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3388914C"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93AF145"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0546A3AF"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1F1DB03C" w14:textId="77777777" w:rsidTr="008B5443">
        <w:tc>
          <w:tcPr>
            <w:tcW w:w="990" w:type="dxa"/>
          </w:tcPr>
          <w:p w14:paraId="28672A4D"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#11</w:t>
            </w:r>
          </w:p>
        </w:tc>
        <w:tc>
          <w:tcPr>
            <w:tcW w:w="990" w:type="dxa"/>
          </w:tcPr>
          <w:p w14:paraId="18CE8A2B"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469754F5"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36A323D4"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2BA25A47"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0E6E1C9B"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314C0C60"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4D837CD7"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48592643"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020BFF8C" w14:textId="77777777" w:rsidTr="008B5443">
        <w:tc>
          <w:tcPr>
            <w:tcW w:w="990" w:type="dxa"/>
          </w:tcPr>
          <w:p w14:paraId="50FEA3BF"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#12</w:t>
            </w:r>
          </w:p>
        </w:tc>
        <w:tc>
          <w:tcPr>
            <w:tcW w:w="990" w:type="dxa"/>
          </w:tcPr>
          <w:p w14:paraId="53DCA7D5"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531F813A"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7AAD68A8"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6994E605"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10494ABA"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66C46D2D"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89D4C9D"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6590E0C6"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6F6840E2" w14:textId="77777777" w:rsidTr="008B5443">
        <w:tc>
          <w:tcPr>
            <w:tcW w:w="990" w:type="dxa"/>
          </w:tcPr>
          <w:p w14:paraId="21575BC1"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#13</w:t>
            </w:r>
          </w:p>
        </w:tc>
        <w:tc>
          <w:tcPr>
            <w:tcW w:w="990" w:type="dxa"/>
          </w:tcPr>
          <w:p w14:paraId="2F67AFF1"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37D57D34"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143106C4"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37DD3CA2"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3D6BEBDE"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0447565"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0D58840D"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17CEB0FB"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45152BF8" w14:textId="77777777" w:rsidTr="008B5443">
        <w:tc>
          <w:tcPr>
            <w:tcW w:w="990" w:type="dxa"/>
          </w:tcPr>
          <w:p w14:paraId="0D8E04AF"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#14</w:t>
            </w:r>
          </w:p>
        </w:tc>
        <w:tc>
          <w:tcPr>
            <w:tcW w:w="990" w:type="dxa"/>
          </w:tcPr>
          <w:p w14:paraId="1C565451"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36ED5761"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4A3E07AB"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48B90662"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7D36C094"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3886EBF2"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2B167842"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1810518C"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6ED55279" w14:textId="77777777" w:rsidTr="008B5443">
        <w:tc>
          <w:tcPr>
            <w:tcW w:w="990" w:type="dxa"/>
          </w:tcPr>
          <w:p w14:paraId="5844A734"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#15</w:t>
            </w:r>
          </w:p>
        </w:tc>
        <w:tc>
          <w:tcPr>
            <w:tcW w:w="990" w:type="dxa"/>
          </w:tcPr>
          <w:p w14:paraId="5CCF5520"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1901814C"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69C9FDD3"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260" w:type="dxa"/>
          </w:tcPr>
          <w:p w14:paraId="051B70DB"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08C535F0"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720" w:type="dxa"/>
          </w:tcPr>
          <w:p w14:paraId="10B2EA65"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720" w:type="dxa"/>
          </w:tcPr>
          <w:p w14:paraId="3AD6CCA1"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5D750F35"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76229B98" w14:textId="77777777" w:rsidTr="008B5443">
        <w:tc>
          <w:tcPr>
            <w:tcW w:w="990" w:type="dxa"/>
          </w:tcPr>
          <w:p w14:paraId="08C9CD38"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#16</w:t>
            </w:r>
          </w:p>
        </w:tc>
        <w:tc>
          <w:tcPr>
            <w:tcW w:w="990" w:type="dxa"/>
          </w:tcPr>
          <w:p w14:paraId="40D28821"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67BD28F6"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5ED95070"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51EFC82E"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76DF7156"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50BEE45"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65C0BAFC"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2DD2415F"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2254F79B" w14:textId="77777777" w:rsidTr="008B5443">
        <w:tc>
          <w:tcPr>
            <w:tcW w:w="990" w:type="dxa"/>
          </w:tcPr>
          <w:p w14:paraId="28B81E5D"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#17</w:t>
            </w:r>
          </w:p>
        </w:tc>
        <w:tc>
          <w:tcPr>
            <w:tcW w:w="990" w:type="dxa"/>
          </w:tcPr>
          <w:p w14:paraId="3A71B146"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36AA9BF4"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4A2DAB18"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55098E2F"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6AA09270"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720" w:type="dxa"/>
          </w:tcPr>
          <w:p w14:paraId="2D1ECC13"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187B246"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1DCED1D7"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r>
      <w:tr w:rsidR="005F2894" w:rsidRPr="005F2894" w14:paraId="7B877F7D" w14:textId="77777777" w:rsidTr="008B5443">
        <w:tc>
          <w:tcPr>
            <w:tcW w:w="990" w:type="dxa"/>
          </w:tcPr>
          <w:p w14:paraId="30ABA843"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#19</w:t>
            </w:r>
          </w:p>
        </w:tc>
        <w:tc>
          <w:tcPr>
            <w:tcW w:w="990" w:type="dxa"/>
          </w:tcPr>
          <w:p w14:paraId="4462D999"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1F429275"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57F95E1B"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149C1637"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430CFEBE"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649592CB"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592D526E"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3AC03A40"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3C917FE1" w14:textId="77777777" w:rsidTr="008B5443">
        <w:tc>
          <w:tcPr>
            <w:tcW w:w="990" w:type="dxa"/>
          </w:tcPr>
          <w:p w14:paraId="1832E13D"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#21</w:t>
            </w:r>
          </w:p>
        </w:tc>
        <w:tc>
          <w:tcPr>
            <w:tcW w:w="990" w:type="dxa"/>
          </w:tcPr>
          <w:p w14:paraId="72F79A54"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620" w:type="dxa"/>
          </w:tcPr>
          <w:p w14:paraId="1FE8790F"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347907B2"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260" w:type="dxa"/>
          </w:tcPr>
          <w:p w14:paraId="222909F0"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1B6F0099"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0C76C135"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720" w:type="dxa"/>
          </w:tcPr>
          <w:p w14:paraId="42DEB6A4"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751187BE"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0F7F36C0" w14:textId="77777777" w:rsidTr="008B5443">
        <w:tc>
          <w:tcPr>
            <w:tcW w:w="990" w:type="dxa"/>
          </w:tcPr>
          <w:p w14:paraId="34E3BE52"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#22</w:t>
            </w:r>
          </w:p>
        </w:tc>
        <w:tc>
          <w:tcPr>
            <w:tcW w:w="990" w:type="dxa"/>
          </w:tcPr>
          <w:p w14:paraId="200912A1"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171C5EDE"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36701CDA"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060FA580" w14:textId="77777777" w:rsidR="005F2894" w:rsidRPr="005F2894" w:rsidRDefault="005F2894" w:rsidP="005F2894">
            <w:pPr>
              <w:keepNext/>
              <w:keepLines/>
              <w:spacing w:after="0"/>
              <w:jc w:val="center"/>
              <w:rPr>
                <w:rFonts w:ascii="Arial" w:eastAsia="Malgun Gothic" w:hAnsi="Arial"/>
                <w:sz w:val="18"/>
                <w:lang w:eastAsia="en-GB"/>
              </w:rPr>
            </w:pPr>
          </w:p>
        </w:tc>
        <w:tc>
          <w:tcPr>
            <w:tcW w:w="1170" w:type="dxa"/>
          </w:tcPr>
          <w:p w14:paraId="214CCBDC"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A357EC8"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114D798E"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900" w:type="dxa"/>
          </w:tcPr>
          <w:p w14:paraId="643CE738" w14:textId="77777777" w:rsidR="005F2894" w:rsidRPr="005F2894" w:rsidRDefault="005F2894" w:rsidP="005F2894">
            <w:pPr>
              <w:keepNext/>
              <w:keepLines/>
              <w:spacing w:after="0"/>
              <w:jc w:val="center"/>
              <w:rPr>
                <w:rFonts w:ascii="Arial" w:eastAsia="Malgun Gothic" w:hAnsi="Arial"/>
                <w:sz w:val="18"/>
                <w:lang w:eastAsia="en-GB"/>
              </w:rPr>
            </w:pPr>
          </w:p>
        </w:tc>
      </w:tr>
      <w:tr w:rsidR="005F2894" w:rsidRPr="005F2894" w14:paraId="73997D06" w14:textId="77777777" w:rsidTr="008B5443">
        <w:tc>
          <w:tcPr>
            <w:tcW w:w="990" w:type="dxa"/>
          </w:tcPr>
          <w:p w14:paraId="1E640A57"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#23</w:t>
            </w:r>
          </w:p>
        </w:tc>
        <w:tc>
          <w:tcPr>
            <w:tcW w:w="990" w:type="dxa"/>
          </w:tcPr>
          <w:p w14:paraId="7EED73FC" w14:textId="77777777" w:rsidR="005F2894" w:rsidRPr="005F2894" w:rsidRDefault="005F2894" w:rsidP="005F2894">
            <w:pPr>
              <w:keepNext/>
              <w:keepLines/>
              <w:spacing w:after="0"/>
              <w:jc w:val="center"/>
              <w:rPr>
                <w:rFonts w:ascii="Arial" w:eastAsia="Malgun Gothic" w:hAnsi="Arial"/>
                <w:sz w:val="18"/>
                <w:lang w:eastAsia="en-GB"/>
              </w:rPr>
            </w:pPr>
          </w:p>
        </w:tc>
        <w:tc>
          <w:tcPr>
            <w:tcW w:w="1620" w:type="dxa"/>
          </w:tcPr>
          <w:p w14:paraId="76877637"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45CF1CEF" w14:textId="77777777" w:rsidR="005F2894" w:rsidRPr="005F2894" w:rsidRDefault="005F2894" w:rsidP="005F2894">
            <w:pPr>
              <w:keepNext/>
              <w:keepLines/>
              <w:spacing w:after="0"/>
              <w:jc w:val="center"/>
              <w:rPr>
                <w:rFonts w:ascii="Arial" w:eastAsia="Malgun Gothic" w:hAnsi="Arial"/>
                <w:sz w:val="18"/>
                <w:lang w:eastAsia="en-GB"/>
              </w:rPr>
            </w:pPr>
          </w:p>
        </w:tc>
        <w:tc>
          <w:tcPr>
            <w:tcW w:w="1260" w:type="dxa"/>
          </w:tcPr>
          <w:p w14:paraId="3595C787" w14:textId="77777777" w:rsidR="005F2894" w:rsidRPr="005F2894" w:rsidRDefault="005F2894" w:rsidP="005F2894">
            <w:pPr>
              <w:keepNext/>
              <w:keepLines/>
              <w:spacing w:after="0"/>
              <w:jc w:val="center"/>
              <w:rPr>
                <w:rFonts w:ascii="Arial" w:eastAsia="Malgun Gothic" w:hAnsi="Arial"/>
                <w:sz w:val="18"/>
                <w:lang w:eastAsia="en-GB"/>
              </w:rPr>
            </w:pPr>
            <w:r w:rsidRPr="005F2894">
              <w:rPr>
                <w:rFonts w:ascii="Arial" w:eastAsia="Malgun Gothic" w:hAnsi="Arial"/>
                <w:sz w:val="18"/>
                <w:lang w:eastAsia="en-GB"/>
              </w:rPr>
              <w:t>Y</w:t>
            </w:r>
          </w:p>
        </w:tc>
        <w:tc>
          <w:tcPr>
            <w:tcW w:w="1170" w:type="dxa"/>
          </w:tcPr>
          <w:p w14:paraId="4E14638E"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7F3C0C6F" w14:textId="77777777" w:rsidR="005F2894" w:rsidRPr="005F2894" w:rsidRDefault="005F2894" w:rsidP="005F2894">
            <w:pPr>
              <w:keepNext/>
              <w:keepLines/>
              <w:spacing w:after="0"/>
              <w:jc w:val="center"/>
              <w:rPr>
                <w:rFonts w:ascii="Arial" w:eastAsia="Malgun Gothic" w:hAnsi="Arial"/>
                <w:sz w:val="18"/>
                <w:lang w:eastAsia="en-GB"/>
              </w:rPr>
            </w:pPr>
          </w:p>
        </w:tc>
        <w:tc>
          <w:tcPr>
            <w:tcW w:w="720" w:type="dxa"/>
          </w:tcPr>
          <w:p w14:paraId="3DB5F3F6" w14:textId="77777777" w:rsidR="005F2894" w:rsidRPr="005F2894" w:rsidRDefault="005F2894" w:rsidP="005F2894">
            <w:pPr>
              <w:keepNext/>
              <w:keepLines/>
              <w:spacing w:after="0"/>
              <w:jc w:val="center"/>
              <w:rPr>
                <w:rFonts w:ascii="Arial" w:eastAsia="Malgun Gothic" w:hAnsi="Arial"/>
                <w:sz w:val="18"/>
                <w:lang w:eastAsia="en-GB"/>
              </w:rPr>
            </w:pPr>
          </w:p>
        </w:tc>
        <w:tc>
          <w:tcPr>
            <w:tcW w:w="900" w:type="dxa"/>
          </w:tcPr>
          <w:p w14:paraId="085D051A" w14:textId="77777777" w:rsidR="005F2894" w:rsidRPr="005F2894" w:rsidRDefault="005F2894" w:rsidP="005F2894">
            <w:pPr>
              <w:keepNext/>
              <w:keepLines/>
              <w:spacing w:after="0"/>
              <w:jc w:val="center"/>
              <w:rPr>
                <w:rFonts w:ascii="Arial" w:eastAsia="Malgun Gothic" w:hAnsi="Arial"/>
                <w:sz w:val="18"/>
                <w:lang w:eastAsia="en-GB"/>
              </w:rPr>
            </w:pPr>
          </w:p>
        </w:tc>
      </w:tr>
    </w:tbl>
    <w:p w14:paraId="2276CEA3" w14:textId="77777777" w:rsidR="005F2894" w:rsidRDefault="005F2894" w:rsidP="0053209B">
      <w:pPr>
        <w:tabs>
          <w:tab w:val="left" w:pos="360"/>
        </w:tabs>
        <w:jc w:val="both"/>
        <w:rPr>
          <w:rFonts w:eastAsia="Malgun Gothic"/>
          <w:lang w:val="en-US"/>
        </w:rPr>
      </w:pPr>
    </w:p>
    <w:p w14:paraId="637D93EE" w14:textId="0F3A1408" w:rsidR="00E1649D" w:rsidRDefault="008A0119" w:rsidP="0053209B">
      <w:pPr>
        <w:tabs>
          <w:tab w:val="left" w:pos="360"/>
        </w:tabs>
        <w:jc w:val="both"/>
        <w:rPr>
          <w:rFonts w:eastAsia="Malgun Gothic"/>
          <w:lang w:val="en-US"/>
        </w:rPr>
      </w:pPr>
      <w:r>
        <w:rPr>
          <w:rFonts w:eastAsia="Malgun Gothic"/>
          <w:lang w:val="en-US"/>
        </w:rPr>
        <w:t xml:space="preserve">Many </w:t>
      </w:r>
      <w:r w:rsidR="005F2894">
        <w:rPr>
          <w:rFonts w:eastAsia="Malgun Gothic"/>
          <w:lang w:val="en-US"/>
        </w:rPr>
        <w:t xml:space="preserve">of the </w:t>
      </w:r>
      <w:r w:rsidR="008A23DA">
        <w:rPr>
          <w:rFonts w:eastAsia="Malgun Gothic"/>
          <w:lang w:val="en-US"/>
        </w:rPr>
        <w:t>alternatives</w:t>
      </w:r>
      <w:r w:rsidR="005F2894">
        <w:rPr>
          <w:rFonts w:eastAsia="Malgun Gothic"/>
          <w:lang w:val="en-US"/>
        </w:rPr>
        <w:t xml:space="preserve"> in this tab</w:t>
      </w:r>
      <w:r w:rsidR="006D53B5">
        <w:rPr>
          <w:rFonts w:eastAsia="Malgun Gothic"/>
          <w:lang w:val="en-US"/>
        </w:rPr>
        <w:t>le</w:t>
      </w:r>
      <w:r w:rsidR="005F2894">
        <w:rPr>
          <w:rFonts w:eastAsia="Malgun Gothic"/>
          <w:lang w:val="en-US"/>
        </w:rPr>
        <w:t xml:space="preserve"> can only </w:t>
      </w:r>
      <w:r w:rsidR="006D53B5">
        <w:rPr>
          <w:rFonts w:eastAsia="Malgun Gothic"/>
          <w:lang w:val="en-US"/>
        </w:rPr>
        <w:t>b</w:t>
      </w:r>
      <w:r w:rsidR="005F2894">
        <w:rPr>
          <w:rFonts w:eastAsia="Malgun Gothic"/>
          <w:lang w:val="en-US"/>
        </w:rPr>
        <w:t>e i</w:t>
      </w:r>
      <w:r w:rsidR="006D53B5">
        <w:rPr>
          <w:rFonts w:eastAsia="Malgun Gothic"/>
          <w:lang w:val="en-US"/>
        </w:rPr>
        <w:t>nte</w:t>
      </w:r>
      <w:r w:rsidR="005F2894">
        <w:rPr>
          <w:rFonts w:eastAsia="Malgun Gothic"/>
          <w:lang w:val="en-US"/>
        </w:rPr>
        <w:t xml:space="preserve">rmediate sources of coverage data. The </w:t>
      </w:r>
      <w:r w:rsidR="008A23DA">
        <w:rPr>
          <w:rFonts w:eastAsia="Malgun Gothic"/>
          <w:lang w:val="en-US"/>
        </w:rPr>
        <w:t>ultimate</w:t>
      </w:r>
      <w:r w:rsidR="005F2894">
        <w:rPr>
          <w:rFonts w:eastAsia="Malgun Gothic"/>
          <w:lang w:val="en-US"/>
        </w:rPr>
        <w:t xml:space="preserve"> source would most lik</w:t>
      </w:r>
      <w:r w:rsidR="006D53B5">
        <w:rPr>
          <w:rFonts w:eastAsia="Malgun Gothic"/>
          <w:lang w:val="en-US"/>
        </w:rPr>
        <w:t>el</w:t>
      </w:r>
      <w:r w:rsidR="005F2894">
        <w:rPr>
          <w:rFonts w:eastAsia="Malgun Gothic"/>
          <w:lang w:val="en-US"/>
        </w:rPr>
        <w:t xml:space="preserve">y be a </w:t>
      </w:r>
      <w:r w:rsidR="008A23DA">
        <w:rPr>
          <w:rFonts w:eastAsia="Malgun Gothic"/>
          <w:lang w:val="en-US"/>
        </w:rPr>
        <w:t>satellite</w:t>
      </w:r>
      <w:r w:rsidR="005F2894">
        <w:rPr>
          <w:rFonts w:eastAsia="Malgun Gothic"/>
          <w:lang w:val="en-US"/>
        </w:rPr>
        <w:t xml:space="preserve"> operator who </w:t>
      </w:r>
      <w:r w:rsidR="006D53B5">
        <w:rPr>
          <w:rFonts w:eastAsia="Malgun Gothic"/>
          <w:lang w:val="en-US"/>
        </w:rPr>
        <w:t>c</w:t>
      </w:r>
      <w:r w:rsidR="005F2894">
        <w:rPr>
          <w:rFonts w:eastAsia="Malgun Gothic"/>
          <w:lang w:val="en-US"/>
        </w:rPr>
        <w:t>ou</w:t>
      </w:r>
      <w:r w:rsidR="006D53B5">
        <w:rPr>
          <w:rFonts w:eastAsia="Malgun Gothic"/>
          <w:lang w:val="en-US"/>
        </w:rPr>
        <w:t>l</w:t>
      </w:r>
      <w:r w:rsidR="005F2894">
        <w:rPr>
          <w:rFonts w:eastAsia="Malgun Gothic"/>
          <w:lang w:val="en-US"/>
        </w:rPr>
        <w:t xml:space="preserve">d be the only </w:t>
      </w:r>
      <w:r w:rsidR="008A23DA">
        <w:rPr>
          <w:rFonts w:eastAsia="Malgun Gothic"/>
          <w:lang w:val="en-US"/>
        </w:rPr>
        <w:t>entity</w:t>
      </w:r>
      <w:r w:rsidR="005F2894">
        <w:rPr>
          <w:rFonts w:eastAsia="Malgun Gothic"/>
          <w:lang w:val="en-US"/>
        </w:rPr>
        <w:t xml:space="preserve"> with complete and accurate </w:t>
      </w:r>
      <w:r w:rsidR="008A23DA">
        <w:rPr>
          <w:rFonts w:eastAsia="Malgun Gothic"/>
          <w:lang w:val="en-US"/>
        </w:rPr>
        <w:t>knowledge</w:t>
      </w:r>
      <w:r w:rsidR="005F2894">
        <w:rPr>
          <w:rFonts w:eastAsia="Malgun Gothic"/>
          <w:lang w:val="en-US"/>
        </w:rPr>
        <w:t xml:space="preserve"> of </w:t>
      </w:r>
      <w:r w:rsidR="006D53B5">
        <w:rPr>
          <w:rFonts w:eastAsia="Malgun Gothic"/>
          <w:lang w:val="en-US"/>
        </w:rPr>
        <w:t xml:space="preserve">both </w:t>
      </w:r>
      <w:r w:rsidR="005F2894">
        <w:rPr>
          <w:rFonts w:eastAsia="Malgun Gothic"/>
          <w:lang w:val="en-US"/>
        </w:rPr>
        <w:t xml:space="preserve">satellite </w:t>
      </w:r>
      <w:r w:rsidR="008A23DA">
        <w:rPr>
          <w:rFonts w:eastAsia="Malgun Gothic"/>
          <w:lang w:val="en-US"/>
        </w:rPr>
        <w:t>orbits</w:t>
      </w:r>
      <w:r w:rsidR="005F2894">
        <w:rPr>
          <w:rFonts w:eastAsia="Malgun Gothic"/>
          <w:lang w:val="en-US"/>
        </w:rPr>
        <w:t xml:space="preserve"> and radio cell coverage areas. Of the </w:t>
      </w:r>
      <w:r w:rsidR="008A23DA">
        <w:rPr>
          <w:rFonts w:eastAsia="Malgun Gothic"/>
          <w:lang w:val="en-US"/>
        </w:rPr>
        <w:t>sources</w:t>
      </w:r>
      <w:r w:rsidR="005F2894">
        <w:rPr>
          <w:rFonts w:eastAsia="Malgun Gothic"/>
          <w:lang w:val="en-US"/>
        </w:rPr>
        <w:t xml:space="preserve"> shown in the table, only an AF or an external server could correspond to (e.g. be owned and </w:t>
      </w:r>
      <w:r w:rsidR="007571E0">
        <w:rPr>
          <w:rFonts w:eastAsia="Malgun Gothic"/>
          <w:lang w:val="en-US"/>
        </w:rPr>
        <w:t xml:space="preserve">operated </w:t>
      </w:r>
      <w:r w:rsidR="005F2894">
        <w:rPr>
          <w:rFonts w:eastAsia="Malgun Gothic"/>
          <w:lang w:val="en-US"/>
        </w:rPr>
        <w:t>by</w:t>
      </w:r>
      <w:r>
        <w:rPr>
          <w:rFonts w:eastAsia="Malgun Gothic"/>
          <w:lang w:val="en-US"/>
        </w:rPr>
        <w:t>)</w:t>
      </w:r>
      <w:r w:rsidR="005F2894">
        <w:rPr>
          <w:rFonts w:eastAsia="Malgun Gothic"/>
          <w:lang w:val="en-US"/>
        </w:rPr>
        <w:t xml:space="preserve"> a satellite operator in a general case. There may be cases where an MNO acts as a satellite o</w:t>
      </w:r>
      <w:r w:rsidR="006D53B5">
        <w:rPr>
          <w:rFonts w:eastAsia="Malgun Gothic"/>
          <w:lang w:val="en-US"/>
        </w:rPr>
        <w:t>p</w:t>
      </w:r>
      <w:r w:rsidR="005F2894">
        <w:rPr>
          <w:rFonts w:eastAsia="Malgun Gothic"/>
          <w:lang w:val="en-US"/>
        </w:rPr>
        <w:t xml:space="preserve">erator allowing for </w:t>
      </w:r>
      <w:r w:rsidR="008A23DA">
        <w:rPr>
          <w:rFonts w:eastAsia="Malgun Gothic"/>
          <w:lang w:val="en-US"/>
        </w:rPr>
        <w:t>other</w:t>
      </w:r>
      <w:r w:rsidR="006D53B5">
        <w:rPr>
          <w:rFonts w:eastAsia="Malgun Gothic"/>
          <w:lang w:val="en-US"/>
        </w:rPr>
        <w:t xml:space="preserve"> </w:t>
      </w:r>
      <w:r w:rsidR="005F2894">
        <w:rPr>
          <w:rFonts w:eastAsia="Malgun Gothic"/>
          <w:lang w:val="en-US"/>
        </w:rPr>
        <w:t>types of ultimate source (e.g. a new NF or O&amp;M) but that will not support</w:t>
      </w:r>
      <w:r w:rsidR="006D53B5">
        <w:rPr>
          <w:rFonts w:eastAsia="Malgun Gothic"/>
          <w:lang w:val="en-US"/>
        </w:rPr>
        <w:t xml:space="preserve"> cases where</w:t>
      </w:r>
      <w:r w:rsidR="005F2894">
        <w:rPr>
          <w:rFonts w:eastAsia="Malgun Gothic"/>
          <w:lang w:val="en-US"/>
        </w:rPr>
        <w:t xml:space="preserve"> MNOs make use of separate satell</w:t>
      </w:r>
      <w:r w:rsidR="008A23DA">
        <w:rPr>
          <w:rFonts w:eastAsia="Malgun Gothic"/>
          <w:lang w:val="en-US"/>
        </w:rPr>
        <w:t>it</w:t>
      </w:r>
      <w:r w:rsidR="005F2894">
        <w:rPr>
          <w:rFonts w:eastAsia="Malgun Gothic"/>
          <w:lang w:val="en-US"/>
        </w:rPr>
        <w:t>e operators.</w:t>
      </w:r>
    </w:p>
    <w:p w14:paraId="7266BA6B" w14:textId="1E6BD1BF" w:rsidR="00E8622C" w:rsidRDefault="00E8622C" w:rsidP="0053209B">
      <w:pPr>
        <w:tabs>
          <w:tab w:val="left" w:pos="360"/>
        </w:tabs>
        <w:jc w:val="both"/>
        <w:rPr>
          <w:rFonts w:eastAsia="Malgun Gothic"/>
          <w:lang w:val="en-US"/>
        </w:rPr>
      </w:pPr>
      <w:r>
        <w:rPr>
          <w:rFonts w:eastAsia="Malgun Gothic"/>
          <w:lang w:val="en-US"/>
        </w:rPr>
        <w:lastRenderedPageBreak/>
        <w:t xml:space="preserve">The remaining </w:t>
      </w:r>
      <w:r w:rsidR="00CD68F3">
        <w:rPr>
          <w:rFonts w:eastAsia="Malgun Gothic"/>
          <w:lang w:val="en-US"/>
        </w:rPr>
        <w:t xml:space="preserve">clauses </w:t>
      </w:r>
      <w:r>
        <w:rPr>
          <w:rFonts w:eastAsia="Malgun Gothic"/>
          <w:lang w:val="en-US"/>
        </w:rPr>
        <w:t>here evaluate the different sources of coverage data s</w:t>
      </w:r>
      <w:r w:rsidR="006D53B5">
        <w:rPr>
          <w:rFonts w:eastAsia="Malgun Gothic"/>
          <w:lang w:val="en-US"/>
        </w:rPr>
        <w:t>h</w:t>
      </w:r>
      <w:r>
        <w:rPr>
          <w:rFonts w:eastAsia="Malgun Gothic"/>
          <w:lang w:val="en-US"/>
        </w:rPr>
        <w:t xml:space="preserve">own </w:t>
      </w:r>
      <w:r w:rsidR="006D53B5">
        <w:rPr>
          <w:rFonts w:eastAsia="Malgun Gothic"/>
          <w:lang w:val="en-US"/>
        </w:rPr>
        <w:t xml:space="preserve">in </w:t>
      </w:r>
      <w:r>
        <w:rPr>
          <w:rFonts w:eastAsia="Malgun Gothic"/>
          <w:lang w:val="en-US"/>
        </w:rPr>
        <w:t>the table taking into account that many of these sources can only be an intermediate source</w:t>
      </w:r>
      <w:r w:rsidR="006D53B5">
        <w:rPr>
          <w:rFonts w:eastAsia="Malgun Gothic"/>
          <w:lang w:val="en-US"/>
        </w:rPr>
        <w:t>.</w:t>
      </w:r>
    </w:p>
    <w:p w14:paraId="6571E97D" w14:textId="3FEAAE47" w:rsidR="00E8622C" w:rsidRPr="00E1649D" w:rsidRDefault="00E8622C" w:rsidP="00E8622C">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3.2</w:t>
      </w:r>
      <w:r>
        <w:rPr>
          <w:rFonts w:ascii="Arial" w:eastAsia="Malgun Gothic" w:hAnsi="Arial" w:cs="Arial"/>
          <w:sz w:val="28"/>
          <w:szCs w:val="28"/>
          <w:lang w:val="en-US"/>
        </w:rPr>
        <w:tab/>
      </w:r>
      <w:r w:rsidR="00341465" w:rsidRPr="00341465">
        <w:rPr>
          <w:rFonts w:ascii="Arial" w:eastAsia="Malgun Gothic" w:hAnsi="Arial" w:cs="Arial"/>
          <w:sz w:val="28"/>
          <w:szCs w:val="28"/>
          <w:lang w:val="en-US"/>
        </w:rPr>
        <w:t>Coverage Data Provision from the RAN</w:t>
      </w:r>
    </w:p>
    <w:p w14:paraId="2514CE3E" w14:textId="4F2EEEA5" w:rsidR="005E6149" w:rsidRDefault="00E8622C" w:rsidP="0053209B">
      <w:pPr>
        <w:tabs>
          <w:tab w:val="left" w:pos="360"/>
        </w:tabs>
        <w:jc w:val="both"/>
        <w:rPr>
          <w:rFonts w:eastAsia="Malgun Gothic"/>
          <w:lang w:val="en-US"/>
        </w:rPr>
      </w:pPr>
      <w:r>
        <w:rPr>
          <w:rFonts w:eastAsia="Malgun Gothic"/>
          <w:lang w:val="en-US"/>
        </w:rPr>
        <w:t xml:space="preserve">The RAN </w:t>
      </w:r>
      <w:r w:rsidR="008A23DA">
        <w:rPr>
          <w:rFonts w:eastAsia="Malgun Gothic"/>
          <w:lang w:val="en-US"/>
        </w:rPr>
        <w:t>should</w:t>
      </w:r>
      <w:r w:rsidR="005E6149">
        <w:rPr>
          <w:rFonts w:eastAsia="Malgun Gothic"/>
          <w:lang w:val="en-US"/>
        </w:rPr>
        <w:t xml:space="preserve"> </w:t>
      </w:r>
      <w:r>
        <w:rPr>
          <w:rFonts w:eastAsia="Malgun Gothic"/>
          <w:lang w:val="en-US"/>
        </w:rPr>
        <w:t xml:space="preserve">have </w:t>
      </w:r>
      <w:r w:rsidR="008A23DA">
        <w:rPr>
          <w:rFonts w:eastAsia="Malgun Gothic"/>
          <w:lang w:val="en-US"/>
        </w:rPr>
        <w:t>accurate</w:t>
      </w:r>
      <w:r>
        <w:rPr>
          <w:rFonts w:eastAsia="Malgun Gothic"/>
          <w:lang w:val="en-US"/>
        </w:rPr>
        <w:t xml:space="preserve"> </w:t>
      </w:r>
      <w:r w:rsidR="005E6149">
        <w:rPr>
          <w:rFonts w:eastAsia="Malgun Gothic"/>
          <w:lang w:val="en-US"/>
        </w:rPr>
        <w:t xml:space="preserve">satellite </w:t>
      </w:r>
      <w:r>
        <w:rPr>
          <w:rFonts w:eastAsia="Malgun Gothic"/>
          <w:lang w:val="en-US"/>
        </w:rPr>
        <w:t>or</w:t>
      </w:r>
      <w:r w:rsidR="005E6149">
        <w:rPr>
          <w:rFonts w:eastAsia="Malgun Gothic"/>
          <w:lang w:val="en-US"/>
        </w:rPr>
        <w:t>b</w:t>
      </w:r>
      <w:r>
        <w:rPr>
          <w:rFonts w:eastAsia="Malgun Gothic"/>
          <w:lang w:val="en-US"/>
        </w:rPr>
        <w:t xml:space="preserve">ital data and radio cell coverage data </w:t>
      </w:r>
      <w:r w:rsidR="005E6149">
        <w:rPr>
          <w:rFonts w:eastAsia="Malgun Gothic"/>
          <w:lang w:val="en-US"/>
        </w:rPr>
        <w:t xml:space="preserve">for </w:t>
      </w:r>
      <w:r w:rsidR="008A23DA">
        <w:rPr>
          <w:rFonts w:eastAsia="Malgun Gothic"/>
          <w:lang w:val="en-US"/>
        </w:rPr>
        <w:t>current</w:t>
      </w:r>
      <w:r w:rsidR="005E6149">
        <w:rPr>
          <w:rFonts w:eastAsia="Malgun Gothic"/>
          <w:lang w:val="en-US"/>
        </w:rPr>
        <w:t xml:space="preserve"> time periods </w:t>
      </w:r>
      <w:r>
        <w:rPr>
          <w:rFonts w:eastAsia="Malgun Gothic"/>
          <w:lang w:val="en-US"/>
        </w:rPr>
        <w:t xml:space="preserve">in order to support normal </w:t>
      </w:r>
      <w:r w:rsidR="008A23DA">
        <w:rPr>
          <w:rFonts w:eastAsia="Malgun Gothic"/>
          <w:lang w:val="en-US"/>
        </w:rPr>
        <w:t>operations</w:t>
      </w:r>
      <w:r>
        <w:rPr>
          <w:rFonts w:eastAsia="Malgun Gothic"/>
          <w:lang w:val="en-US"/>
        </w:rPr>
        <w:t xml:space="preserve"> for UE satell</w:t>
      </w:r>
      <w:r w:rsidR="008A23DA">
        <w:rPr>
          <w:rFonts w:eastAsia="Malgun Gothic"/>
          <w:lang w:val="en-US"/>
        </w:rPr>
        <w:t>i</w:t>
      </w:r>
      <w:r>
        <w:rPr>
          <w:rFonts w:eastAsia="Malgun Gothic"/>
          <w:lang w:val="en-US"/>
        </w:rPr>
        <w:t xml:space="preserve">te access – e.g. handover, link switchover, </w:t>
      </w:r>
      <w:r w:rsidR="005E6149">
        <w:rPr>
          <w:rFonts w:eastAsia="Malgun Gothic"/>
          <w:lang w:val="en-US"/>
        </w:rPr>
        <w:t xml:space="preserve">mapping of radio cells to TAIs, </w:t>
      </w:r>
      <w:r w:rsidR="008A23DA">
        <w:rPr>
          <w:rFonts w:eastAsia="Malgun Gothic"/>
          <w:lang w:val="en-US"/>
        </w:rPr>
        <w:t>approximate</w:t>
      </w:r>
      <w:r>
        <w:rPr>
          <w:rFonts w:eastAsia="Malgun Gothic"/>
          <w:lang w:val="en-US"/>
        </w:rPr>
        <w:t xml:space="preserve"> UE location</w:t>
      </w:r>
      <w:r w:rsidR="005E6149">
        <w:rPr>
          <w:rFonts w:eastAsia="Malgun Gothic"/>
          <w:lang w:val="en-US"/>
        </w:rPr>
        <w:t>, broadcast of orbital data to UEs</w:t>
      </w:r>
      <w:r>
        <w:rPr>
          <w:rFonts w:eastAsia="Malgun Gothic"/>
          <w:lang w:val="en-US"/>
        </w:rPr>
        <w:t xml:space="preserve">. But </w:t>
      </w:r>
      <w:r w:rsidR="008A0119">
        <w:rPr>
          <w:rFonts w:eastAsia="Malgun Gothic"/>
          <w:lang w:val="en-US"/>
        </w:rPr>
        <w:t>the RAN</w:t>
      </w:r>
      <w:r>
        <w:rPr>
          <w:rFonts w:eastAsia="Malgun Gothic"/>
          <w:lang w:val="en-US"/>
        </w:rPr>
        <w:t xml:space="preserve"> </w:t>
      </w:r>
      <w:r w:rsidR="005E6149">
        <w:rPr>
          <w:rFonts w:eastAsia="Malgun Gothic"/>
          <w:lang w:val="en-US"/>
        </w:rPr>
        <w:t xml:space="preserve">might </w:t>
      </w:r>
      <w:r>
        <w:rPr>
          <w:rFonts w:eastAsia="Malgun Gothic"/>
          <w:lang w:val="en-US"/>
        </w:rPr>
        <w:t xml:space="preserve">not have coverage data for </w:t>
      </w:r>
      <w:r w:rsidR="005E6149">
        <w:rPr>
          <w:rFonts w:eastAsia="Malgun Gothic"/>
          <w:lang w:val="en-US"/>
        </w:rPr>
        <w:t xml:space="preserve">extended </w:t>
      </w:r>
      <w:r>
        <w:rPr>
          <w:rFonts w:eastAsia="Malgun Gothic"/>
          <w:lang w:val="en-US"/>
        </w:rPr>
        <w:t>future periods</w:t>
      </w:r>
      <w:r w:rsidR="005E6149">
        <w:rPr>
          <w:rFonts w:eastAsia="Malgun Gothic"/>
          <w:lang w:val="en-US"/>
        </w:rPr>
        <w:t xml:space="preserve"> or coverage data indicating </w:t>
      </w:r>
      <w:r w:rsidR="008A23DA">
        <w:rPr>
          <w:rFonts w:eastAsia="Malgun Gothic"/>
          <w:lang w:val="en-US"/>
        </w:rPr>
        <w:t>coverage</w:t>
      </w:r>
      <w:r w:rsidR="008A0119">
        <w:rPr>
          <w:rFonts w:eastAsia="Malgun Gothic"/>
          <w:lang w:val="en-US"/>
        </w:rPr>
        <w:t xml:space="preserve"> at </w:t>
      </w:r>
      <w:r w:rsidR="008A23DA">
        <w:rPr>
          <w:rFonts w:eastAsia="Malgun Gothic"/>
          <w:lang w:val="en-US"/>
        </w:rPr>
        <w:t>particular</w:t>
      </w:r>
      <w:r w:rsidR="005E6149">
        <w:rPr>
          <w:rFonts w:eastAsia="Malgun Gothic"/>
          <w:lang w:val="en-US"/>
        </w:rPr>
        <w:t xml:space="preserve"> </w:t>
      </w:r>
      <w:r w:rsidR="008A23DA">
        <w:rPr>
          <w:rFonts w:eastAsia="Malgun Gothic"/>
          <w:lang w:val="en-US"/>
        </w:rPr>
        <w:t>locations</w:t>
      </w:r>
      <w:r w:rsidR="005E6149">
        <w:rPr>
          <w:rFonts w:eastAsia="Malgun Gothic"/>
          <w:lang w:val="en-US"/>
        </w:rPr>
        <w:t xml:space="preserve"> </w:t>
      </w:r>
      <w:r w:rsidR="008A0119">
        <w:rPr>
          <w:rFonts w:eastAsia="Malgun Gothic"/>
          <w:lang w:val="en-US"/>
        </w:rPr>
        <w:t xml:space="preserve">from all </w:t>
      </w:r>
      <w:r w:rsidR="008A23DA">
        <w:rPr>
          <w:rFonts w:eastAsia="Malgun Gothic"/>
          <w:lang w:val="en-US"/>
        </w:rPr>
        <w:t>satellite</w:t>
      </w:r>
      <w:r w:rsidR="008A0119">
        <w:rPr>
          <w:rFonts w:eastAsia="Malgun Gothic"/>
          <w:lang w:val="en-US"/>
        </w:rPr>
        <w:t>s</w:t>
      </w:r>
      <w:r w:rsidR="005E6149">
        <w:rPr>
          <w:rFonts w:eastAsia="Malgun Gothic"/>
          <w:lang w:val="en-US"/>
        </w:rPr>
        <w:t xml:space="preserve"> and </w:t>
      </w:r>
      <w:r w:rsidR="007571E0">
        <w:rPr>
          <w:rFonts w:eastAsia="Malgun Gothic"/>
          <w:lang w:val="en-US"/>
        </w:rPr>
        <w:t xml:space="preserve">all </w:t>
      </w:r>
      <w:r w:rsidR="005E6149">
        <w:rPr>
          <w:rFonts w:eastAsia="Malgun Gothic"/>
          <w:lang w:val="en-US"/>
        </w:rPr>
        <w:t>radio cell</w:t>
      </w:r>
      <w:r w:rsidR="008A0119">
        <w:rPr>
          <w:rFonts w:eastAsia="Malgun Gothic"/>
          <w:lang w:val="en-US"/>
        </w:rPr>
        <w:t>s rather than</w:t>
      </w:r>
      <w:r w:rsidR="007571E0">
        <w:rPr>
          <w:rFonts w:eastAsia="Malgun Gothic"/>
          <w:lang w:val="en-US"/>
        </w:rPr>
        <w:t xml:space="preserve"> from</w:t>
      </w:r>
      <w:r w:rsidR="008A0119">
        <w:rPr>
          <w:rFonts w:eastAsia="Malgun Gothic"/>
          <w:lang w:val="en-US"/>
        </w:rPr>
        <w:t xml:space="preserve"> </w:t>
      </w:r>
      <w:r w:rsidR="00E423EF">
        <w:rPr>
          <w:rFonts w:eastAsia="Malgun Gothic"/>
          <w:lang w:val="en-US"/>
        </w:rPr>
        <w:t xml:space="preserve">individual </w:t>
      </w:r>
      <w:r w:rsidR="008A0119">
        <w:rPr>
          <w:rFonts w:eastAsia="Malgun Gothic"/>
          <w:lang w:val="en-US"/>
        </w:rPr>
        <w:t xml:space="preserve">satellites and </w:t>
      </w:r>
      <w:r w:rsidR="007571E0">
        <w:rPr>
          <w:rFonts w:eastAsia="Malgun Gothic"/>
          <w:lang w:val="en-US"/>
        </w:rPr>
        <w:t xml:space="preserve">individual </w:t>
      </w:r>
      <w:r w:rsidR="008A0119">
        <w:rPr>
          <w:rFonts w:eastAsia="Malgun Gothic"/>
          <w:lang w:val="en-US"/>
        </w:rPr>
        <w:t>radio cells</w:t>
      </w:r>
      <w:r w:rsidR="005E6149">
        <w:rPr>
          <w:rFonts w:eastAsia="Malgun Gothic"/>
          <w:lang w:val="en-US"/>
        </w:rPr>
        <w:t xml:space="preserve">. Such data would have to be provided a long time in </w:t>
      </w:r>
      <w:r w:rsidR="008A23DA">
        <w:rPr>
          <w:rFonts w:eastAsia="Malgun Gothic"/>
          <w:lang w:val="en-US"/>
        </w:rPr>
        <w:t>advance</w:t>
      </w:r>
      <w:r w:rsidR="005E6149">
        <w:rPr>
          <w:rFonts w:eastAsia="Malgun Gothic"/>
          <w:lang w:val="en-US"/>
        </w:rPr>
        <w:t xml:space="preserve"> and either calculated by the source of the coverage data or by the RAN. This would amount to a </w:t>
      </w:r>
      <w:r w:rsidR="008A0119">
        <w:rPr>
          <w:rFonts w:eastAsia="Malgun Gothic"/>
          <w:lang w:val="en-US"/>
        </w:rPr>
        <w:t xml:space="preserve">new </w:t>
      </w:r>
      <w:r w:rsidR="005E6149">
        <w:rPr>
          <w:rFonts w:eastAsia="Malgun Gothic"/>
          <w:lang w:val="en-US"/>
        </w:rPr>
        <w:t xml:space="preserve">set of </w:t>
      </w:r>
      <w:r w:rsidR="008A0119">
        <w:rPr>
          <w:rFonts w:eastAsia="Malgun Gothic"/>
          <w:lang w:val="en-US"/>
        </w:rPr>
        <w:t xml:space="preserve">functions </w:t>
      </w:r>
      <w:r w:rsidR="005E6149">
        <w:rPr>
          <w:rFonts w:eastAsia="Malgun Gothic"/>
          <w:lang w:val="en-US"/>
        </w:rPr>
        <w:t>for the RAN</w:t>
      </w:r>
      <w:r w:rsidR="00E423EF">
        <w:rPr>
          <w:rFonts w:eastAsia="Malgun Gothic"/>
          <w:lang w:val="en-US"/>
        </w:rPr>
        <w:t xml:space="preserve"> which </w:t>
      </w:r>
      <w:r w:rsidR="00CD68F3">
        <w:rPr>
          <w:rFonts w:eastAsia="Malgun Gothic"/>
          <w:lang w:val="en-US"/>
        </w:rPr>
        <w:t xml:space="preserve">are outside those required for normal operation and </w:t>
      </w:r>
      <w:r w:rsidR="00E423EF">
        <w:rPr>
          <w:rFonts w:eastAsia="Malgun Gothic"/>
          <w:lang w:val="en-US"/>
        </w:rPr>
        <w:t>impl</w:t>
      </w:r>
      <w:r w:rsidR="00CD68F3">
        <w:rPr>
          <w:rFonts w:eastAsia="Malgun Gothic"/>
          <w:lang w:val="en-US"/>
        </w:rPr>
        <w:t>y</w:t>
      </w:r>
      <w:r w:rsidR="00E423EF">
        <w:rPr>
          <w:rFonts w:eastAsia="Malgun Gothic"/>
          <w:lang w:val="en-US"/>
        </w:rPr>
        <w:t xml:space="preserve"> the following limitations for the objectives in clause 2.</w:t>
      </w:r>
    </w:p>
    <w:p w14:paraId="3E0AB631" w14:textId="55E91610" w:rsidR="00FA68F6" w:rsidRDefault="00FA68F6" w:rsidP="00FA68F6">
      <w:pPr>
        <w:ind w:left="900" w:hanging="540"/>
        <w:jc w:val="both"/>
        <w:rPr>
          <w:rFonts w:eastAsia="Malgun Gothic"/>
          <w:lang w:val="en-US"/>
        </w:rPr>
      </w:pPr>
      <w:r>
        <w:rPr>
          <w:rFonts w:eastAsia="Malgun Gothic"/>
          <w:lang w:val="en-US"/>
        </w:rPr>
        <w:t>O6:</w:t>
      </w:r>
      <w:r>
        <w:rPr>
          <w:rFonts w:eastAsia="Malgun Gothic"/>
          <w:lang w:val="en-US"/>
        </w:rPr>
        <w:tab/>
        <w:t xml:space="preserve">new RAN impacts are needed to provide coverage data to a UE </w:t>
      </w:r>
    </w:p>
    <w:p w14:paraId="4D504E77" w14:textId="6B5EE22A" w:rsidR="00E423EF" w:rsidRDefault="00FA68F6" w:rsidP="00FA68F6">
      <w:pPr>
        <w:ind w:left="900" w:hanging="540"/>
        <w:jc w:val="both"/>
        <w:rPr>
          <w:rFonts w:eastAsia="Malgun Gothic"/>
          <w:lang w:val="en-US"/>
        </w:rPr>
      </w:pPr>
      <w:r>
        <w:rPr>
          <w:rFonts w:eastAsia="Malgun Gothic"/>
          <w:lang w:val="en-US"/>
        </w:rPr>
        <w:t>O11:</w:t>
      </w:r>
      <w:r>
        <w:rPr>
          <w:rFonts w:eastAsia="Malgun Gothic"/>
          <w:lang w:val="en-US"/>
        </w:rPr>
        <w:tab/>
        <w:t>new RAN impacts are needed to provide coverage data to an MME or AMF</w:t>
      </w:r>
    </w:p>
    <w:p w14:paraId="5EBBDBF1" w14:textId="70FAC36D" w:rsidR="0095110E" w:rsidRPr="00E1649D" w:rsidRDefault="0095110E" w:rsidP="0095110E">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3.3</w:t>
      </w:r>
      <w:r>
        <w:rPr>
          <w:rFonts w:ascii="Arial" w:eastAsia="Malgun Gothic" w:hAnsi="Arial" w:cs="Arial"/>
          <w:sz w:val="28"/>
          <w:szCs w:val="28"/>
          <w:lang w:val="en-US"/>
        </w:rPr>
        <w:tab/>
      </w:r>
      <w:r w:rsidRPr="00E8622C">
        <w:rPr>
          <w:rFonts w:ascii="Arial" w:eastAsia="Malgun Gothic" w:hAnsi="Arial" w:cs="Arial"/>
          <w:sz w:val="28"/>
          <w:szCs w:val="28"/>
          <w:lang w:val="en-US"/>
        </w:rPr>
        <w:t xml:space="preserve">Coverage Data Provision </w:t>
      </w:r>
      <w:r>
        <w:rPr>
          <w:rFonts w:ascii="Arial" w:eastAsia="Malgun Gothic" w:hAnsi="Arial" w:cs="Arial"/>
          <w:sz w:val="28"/>
          <w:szCs w:val="28"/>
          <w:lang w:val="en-US"/>
        </w:rPr>
        <w:t>from an External Server</w:t>
      </w:r>
    </w:p>
    <w:p w14:paraId="055A0956" w14:textId="3E00AB33" w:rsidR="00037A54" w:rsidRDefault="008A23DA" w:rsidP="0095110E">
      <w:pPr>
        <w:tabs>
          <w:tab w:val="left" w:pos="360"/>
        </w:tabs>
        <w:jc w:val="both"/>
        <w:rPr>
          <w:rFonts w:eastAsia="Malgun Gothic"/>
          <w:lang w:val="en-US"/>
        </w:rPr>
      </w:pPr>
      <w:r>
        <w:rPr>
          <w:rFonts w:eastAsia="Malgun Gothic"/>
          <w:lang w:val="en-US"/>
        </w:rPr>
        <w:t>There</w:t>
      </w:r>
      <w:r w:rsidR="0095110E">
        <w:rPr>
          <w:rFonts w:eastAsia="Malgun Gothic"/>
          <w:lang w:val="en-US"/>
        </w:rPr>
        <w:t xml:space="preserve"> are solutions in TR 23.700-28 enabling </w:t>
      </w:r>
      <w:r w:rsidR="0095110E" w:rsidRPr="0095110E">
        <w:rPr>
          <w:rFonts w:eastAsia="Malgun Gothic"/>
          <w:lang w:val="en-US"/>
        </w:rPr>
        <w:t>Coverage Data Provision from an External Server</w:t>
      </w:r>
      <w:r w:rsidR="0095110E">
        <w:rPr>
          <w:rFonts w:eastAsia="Malgun Gothic"/>
          <w:lang w:val="en-US"/>
        </w:rPr>
        <w:t xml:space="preserve"> to a UE via user plane. </w:t>
      </w:r>
      <w:r w:rsidR="00AB42F4">
        <w:rPr>
          <w:rFonts w:eastAsia="Malgun Gothic"/>
          <w:lang w:val="en-US"/>
        </w:rPr>
        <w:t xml:space="preserve">The external server might be treated as an AF without otherwise affecting the solution. </w:t>
      </w:r>
      <w:r w:rsidR="0095110E">
        <w:rPr>
          <w:rFonts w:eastAsia="Malgun Gothic"/>
          <w:lang w:val="en-US"/>
        </w:rPr>
        <w:t xml:space="preserve">Solution #15 defines one solution where the user plane transfer can use HTTPS </w:t>
      </w:r>
      <w:r w:rsidR="00341465">
        <w:rPr>
          <w:rFonts w:eastAsia="Malgun Gothic"/>
          <w:lang w:val="en-US"/>
        </w:rPr>
        <w:t xml:space="preserve">or SMS </w:t>
      </w:r>
      <w:r w:rsidR="004E7FD0">
        <w:rPr>
          <w:rFonts w:eastAsia="Malgun Gothic"/>
          <w:lang w:val="en-US"/>
        </w:rPr>
        <w:t xml:space="preserve">(e.g. for an IoT UE) </w:t>
      </w:r>
      <w:r w:rsidR="0095110E">
        <w:rPr>
          <w:rFonts w:eastAsia="Malgun Gothic"/>
          <w:lang w:val="en-US"/>
        </w:rPr>
        <w:t xml:space="preserve">and can be </w:t>
      </w:r>
      <w:r>
        <w:rPr>
          <w:rFonts w:eastAsia="Malgun Gothic"/>
          <w:lang w:val="en-US"/>
        </w:rPr>
        <w:t>controlled</w:t>
      </w:r>
      <w:r w:rsidR="0095110E">
        <w:rPr>
          <w:rFonts w:eastAsia="Malgun Gothic"/>
          <w:lang w:val="en-US"/>
        </w:rPr>
        <w:t xml:space="preserve"> by a separate NAS procedure which enables </w:t>
      </w:r>
      <w:r>
        <w:rPr>
          <w:rFonts w:eastAsia="Malgun Gothic"/>
          <w:lang w:val="en-US"/>
        </w:rPr>
        <w:t>subscription</w:t>
      </w:r>
      <w:r w:rsidR="0095110E">
        <w:rPr>
          <w:rFonts w:eastAsia="Malgun Gothic"/>
          <w:lang w:val="en-US"/>
        </w:rPr>
        <w:t xml:space="preserve"> and charging</w:t>
      </w:r>
      <w:r w:rsidR="00037A54">
        <w:rPr>
          <w:rFonts w:eastAsia="Malgun Gothic"/>
          <w:lang w:val="en-US"/>
        </w:rPr>
        <w:t>, where the AMF or MMF first provides the address (</w:t>
      </w:r>
      <w:r w:rsidR="007571E0">
        <w:rPr>
          <w:rFonts w:eastAsia="Malgun Gothic"/>
          <w:lang w:val="en-US"/>
        </w:rPr>
        <w:t xml:space="preserve">e.g. </w:t>
      </w:r>
      <w:r w:rsidR="00037A54">
        <w:rPr>
          <w:rFonts w:eastAsia="Malgun Gothic"/>
          <w:lang w:val="en-US"/>
        </w:rPr>
        <w:t>URI) for the external server and a</w:t>
      </w:r>
      <w:r w:rsidR="007571E0">
        <w:rPr>
          <w:rFonts w:eastAsia="Malgun Gothic"/>
          <w:lang w:val="en-US"/>
        </w:rPr>
        <w:t>n authorization</w:t>
      </w:r>
      <w:r w:rsidR="00037A54">
        <w:rPr>
          <w:rFonts w:eastAsia="Malgun Gothic"/>
          <w:lang w:val="en-US"/>
        </w:rPr>
        <w:t xml:space="preserve"> token which the UE then uses to obtain coverage data from the external server</w:t>
      </w:r>
      <w:r w:rsidR="007571E0">
        <w:rPr>
          <w:rFonts w:eastAsia="Malgun Gothic"/>
          <w:lang w:val="en-US"/>
        </w:rPr>
        <w:t xml:space="preserve">, </w:t>
      </w:r>
      <w:r w:rsidR="00037A54">
        <w:rPr>
          <w:rFonts w:eastAsia="Malgun Gothic"/>
          <w:lang w:val="en-US"/>
        </w:rPr>
        <w:t>as shown in Figure 1.</w:t>
      </w:r>
      <w:r w:rsidR="0095110E">
        <w:rPr>
          <w:rFonts w:eastAsia="Malgun Gothic"/>
          <w:lang w:val="en-US"/>
        </w:rPr>
        <w:t xml:space="preserve"> </w:t>
      </w:r>
      <w:r w:rsidR="00037A54">
        <w:rPr>
          <w:rFonts w:eastAsia="Malgun Gothic"/>
          <w:lang w:val="en-US"/>
        </w:rPr>
        <w:t xml:space="preserve">A UE could instead have a USIM </w:t>
      </w:r>
      <w:r w:rsidR="007571E0">
        <w:rPr>
          <w:rFonts w:eastAsia="Malgun Gothic"/>
          <w:lang w:val="en-US"/>
        </w:rPr>
        <w:t>pre-</w:t>
      </w:r>
      <w:r w:rsidR="00037A54">
        <w:rPr>
          <w:rFonts w:eastAsia="Malgun Gothic"/>
          <w:lang w:val="en-US"/>
        </w:rPr>
        <w:t>configuration to obtain coverage data from an HPLMN associated external server without needing to obtain a</w:t>
      </w:r>
      <w:r w:rsidR="007571E0">
        <w:rPr>
          <w:rFonts w:eastAsia="Malgun Gothic"/>
          <w:lang w:val="en-US"/>
        </w:rPr>
        <w:t xml:space="preserve"> server address</w:t>
      </w:r>
      <w:r w:rsidR="00037A54">
        <w:rPr>
          <w:rFonts w:eastAsia="Malgun Gothic"/>
          <w:lang w:val="en-US"/>
        </w:rPr>
        <w:t xml:space="preserve"> and </w:t>
      </w:r>
      <w:r w:rsidR="007571E0">
        <w:rPr>
          <w:rFonts w:eastAsia="Malgun Gothic"/>
          <w:lang w:val="en-US"/>
        </w:rPr>
        <w:t xml:space="preserve">authorization </w:t>
      </w:r>
      <w:r w:rsidR="00037A54">
        <w:rPr>
          <w:rFonts w:eastAsia="Malgun Gothic"/>
          <w:lang w:val="en-US"/>
        </w:rPr>
        <w:t>token from an AMF or MME</w:t>
      </w:r>
      <w:r w:rsidR="007571E0">
        <w:rPr>
          <w:rFonts w:eastAsia="Malgun Gothic"/>
          <w:lang w:val="en-US"/>
        </w:rPr>
        <w:t xml:space="preserve">, </w:t>
      </w:r>
      <w:r w:rsidR="00037A54">
        <w:rPr>
          <w:rFonts w:eastAsia="Malgun Gothic"/>
          <w:lang w:val="en-US"/>
        </w:rPr>
        <w:t xml:space="preserve">as shown in Figure </w:t>
      </w:r>
      <w:r w:rsidR="007571E0">
        <w:rPr>
          <w:rFonts w:eastAsia="Malgun Gothic"/>
          <w:lang w:val="en-US"/>
        </w:rPr>
        <w:t>2</w:t>
      </w:r>
      <w:r w:rsidR="00037A54">
        <w:rPr>
          <w:rFonts w:eastAsia="Malgun Gothic"/>
          <w:lang w:val="en-US"/>
        </w:rPr>
        <w:t>.</w:t>
      </w:r>
      <w:r w:rsidR="007571E0">
        <w:rPr>
          <w:rFonts w:eastAsia="Malgun Gothic"/>
          <w:lang w:val="en-US"/>
        </w:rPr>
        <w:t xml:space="preserve"> However, this would be limiting for a roaming UE</w:t>
      </w:r>
      <w:r w:rsidR="00833B4F">
        <w:rPr>
          <w:rFonts w:eastAsia="Malgun Gothic"/>
          <w:lang w:val="en-US"/>
        </w:rPr>
        <w:t>,</w:t>
      </w:r>
      <w:r w:rsidR="007571E0">
        <w:rPr>
          <w:rFonts w:eastAsia="Malgun Gothic"/>
          <w:lang w:val="en-US"/>
        </w:rPr>
        <w:t xml:space="preserve"> since the HPLMN exernal server might have no satelli</w:t>
      </w:r>
      <w:r w:rsidR="00833B4F">
        <w:rPr>
          <w:rFonts w:eastAsia="Malgun Gothic"/>
          <w:lang w:val="en-US"/>
        </w:rPr>
        <w:t>t</w:t>
      </w:r>
      <w:r w:rsidR="007571E0">
        <w:rPr>
          <w:rFonts w:eastAsia="Malgun Gothic"/>
          <w:lang w:val="en-US"/>
        </w:rPr>
        <w:t>e coverage data for the VPLMN (or might need to obtain this from a VPL</w:t>
      </w:r>
      <w:r w:rsidR="00833B4F">
        <w:rPr>
          <w:rFonts w:eastAsia="Malgun Gothic"/>
          <w:lang w:val="en-US"/>
        </w:rPr>
        <w:t>M</w:t>
      </w:r>
      <w:r w:rsidR="007571E0">
        <w:rPr>
          <w:rFonts w:eastAsia="Malgun Gothic"/>
          <w:lang w:val="en-US"/>
        </w:rPr>
        <w:t>N ass</w:t>
      </w:r>
      <w:r w:rsidR="00833B4F">
        <w:rPr>
          <w:rFonts w:eastAsia="Malgun Gothic"/>
          <w:lang w:val="en-US"/>
        </w:rPr>
        <w:t>o</w:t>
      </w:r>
      <w:r w:rsidR="007571E0">
        <w:rPr>
          <w:rFonts w:eastAsia="Malgun Gothic"/>
          <w:lang w:val="en-US"/>
        </w:rPr>
        <w:t>ciated external server).</w:t>
      </w:r>
    </w:p>
    <w:p w14:paraId="089F0929" w14:textId="059C8E15" w:rsidR="00AD708D" w:rsidRDefault="007571E0" w:rsidP="00AD708D">
      <w:pPr>
        <w:tabs>
          <w:tab w:val="left" w:pos="360"/>
        </w:tabs>
        <w:jc w:val="center"/>
        <w:rPr>
          <w:rFonts w:eastAsia="Malgun Gothic"/>
          <w:lang w:val="en-US"/>
        </w:rPr>
      </w:pPr>
      <w:r>
        <w:rPr>
          <w:rFonts w:eastAsia="Malgun Gothic"/>
          <w:lang w:val="en-US"/>
        </w:rPr>
        <w:object w:dxaOrig="8900" w:dyaOrig="3100" w14:anchorId="36C9A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6pt;height:101.6pt" o:ole="">
            <v:imagedata r:id="rId12" o:title=""/>
          </v:shape>
          <o:OLEObject Type="Embed" ProgID="Visio.Drawing.15" ShapeID="_x0000_i1025" DrawAspect="Content" ObjectID="_1734779845" r:id="rId13"/>
        </w:object>
      </w:r>
    </w:p>
    <w:p w14:paraId="629EF868" w14:textId="394C7373" w:rsidR="00AD708D" w:rsidRDefault="00AD708D" w:rsidP="00AD708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Figure 1</w:t>
      </w:r>
      <w:r w:rsidRPr="005F2894">
        <w:rPr>
          <w:rFonts w:ascii="Arial" w:eastAsia="Times New Roman" w:hAnsi="Arial"/>
          <w:b/>
          <w:lang w:eastAsia="en-GB"/>
        </w:rPr>
        <w:t xml:space="preserve">: </w:t>
      </w:r>
      <w:r>
        <w:rPr>
          <w:rFonts w:ascii="Arial" w:eastAsia="Times New Roman" w:hAnsi="Arial"/>
          <w:b/>
          <w:lang w:eastAsia="en-GB"/>
        </w:rPr>
        <w:t xml:space="preserve">Provision </w:t>
      </w:r>
      <w:r w:rsidRPr="005F2894">
        <w:rPr>
          <w:rFonts w:ascii="Arial" w:eastAsia="Times New Roman" w:hAnsi="Arial"/>
          <w:b/>
          <w:lang w:eastAsia="en-GB"/>
        </w:rPr>
        <w:t xml:space="preserve">of Satellite Coverage Data </w:t>
      </w:r>
      <w:r>
        <w:rPr>
          <w:rFonts w:ascii="Arial" w:eastAsia="Times New Roman" w:hAnsi="Arial"/>
          <w:b/>
          <w:lang w:eastAsia="en-GB"/>
        </w:rPr>
        <w:t>by an External Server associated with a Serving PLMN</w:t>
      </w:r>
    </w:p>
    <w:p w14:paraId="44F5DA85" w14:textId="6AE43E39" w:rsidR="00AD708D" w:rsidRDefault="00AD708D" w:rsidP="00AD708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12741" w:dyaOrig="3140" w14:anchorId="27BCF740">
          <v:shape id="_x0000_i1026" type="#_x0000_t75" style="width:438.4pt;height:108pt" o:ole="">
            <v:imagedata r:id="rId14" o:title=""/>
          </v:shape>
          <o:OLEObject Type="Embed" ProgID="Visio.Drawing.15" ShapeID="_x0000_i1026" DrawAspect="Content" ObjectID="_1734779846" r:id="rId15"/>
        </w:object>
      </w:r>
    </w:p>
    <w:p w14:paraId="51F96F5B" w14:textId="5133FC27" w:rsidR="00AD708D" w:rsidRDefault="00AD708D" w:rsidP="00AD708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Figure 2</w:t>
      </w:r>
      <w:r w:rsidRPr="005F2894">
        <w:rPr>
          <w:rFonts w:ascii="Arial" w:eastAsia="Times New Roman" w:hAnsi="Arial"/>
          <w:b/>
          <w:lang w:eastAsia="en-GB"/>
        </w:rPr>
        <w:t xml:space="preserve">: </w:t>
      </w:r>
      <w:r>
        <w:rPr>
          <w:rFonts w:ascii="Arial" w:eastAsia="Times New Roman" w:hAnsi="Arial"/>
          <w:b/>
          <w:lang w:eastAsia="en-GB"/>
        </w:rPr>
        <w:t xml:space="preserve">Provision </w:t>
      </w:r>
      <w:r w:rsidRPr="005F2894">
        <w:rPr>
          <w:rFonts w:ascii="Arial" w:eastAsia="Times New Roman" w:hAnsi="Arial"/>
          <w:b/>
          <w:lang w:eastAsia="en-GB"/>
        </w:rPr>
        <w:t xml:space="preserve">of Satellite Coverage Data </w:t>
      </w:r>
      <w:r>
        <w:rPr>
          <w:rFonts w:ascii="Arial" w:eastAsia="Times New Roman" w:hAnsi="Arial"/>
          <w:b/>
          <w:lang w:eastAsia="en-GB"/>
        </w:rPr>
        <w:t>by an External Server associated with an HPLMN when roaming</w:t>
      </w:r>
    </w:p>
    <w:p w14:paraId="5E699DF1" w14:textId="22E48DD5" w:rsidR="0095110E" w:rsidRDefault="0095110E" w:rsidP="0095110E">
      <w:pPr>
        <w:tabs>
          <w:tab w:val="left" w:pos="360"/>
        </w:tabs>
        <w:jc w:val="both"/>
        <w:rPr>
          <w:rFonts w:eastAsia="Malgun Gothic"/>
          <w:lang w:val="en-US"/>
        </w:rPr>
      </w:pPr>
      <w:r>
        <w:rPr>
          <w:rFonts w:eastAsia="Malgun Gothic"/>
          <w:lang w:val="en-US"/>
        </w:rPr>
        <w:t xml:space="preserve">The same user plane transfer procedure might also be used to provide coverage data to an MME or AMF. </w:t>
      </w:r>
      <w:r w:rsidR="00341465">
        <w:rPr>
          <w:rFonts w:eastAsia="Malgun Gothic"/>
          <w:lang w:val="en-US"/>
        </w:rPr>
        <w:t xml:space="preserve">Most of </w:t>
      </w:r>
      <w:r>
        <w:rPr>
          <w:rFonts w:eastAsia="Malgun Gothic"/>
          <w:lang w:val="en-US"/>
        </w:rPr>
        <w:t xml:space="preserve">the objectives in </w:t>
      </w:r>
      <w:r w:rsidR="00CD68F3">
        <w:rPr>
          <w:rFonts w:eastAsia="Malgun Gothic"/>
          <w:lang w:val="en-US"/>
        </w:rPr>
        <w:t>clause</w:t>
      </w:r>
      <w:r>
        <w:rPr>
          <w:rFonts w:eastAsia="Malgun Gothic"/>
          <w:lang w:val="en-US"/>
        </w:rPr>
        <w:t xml:space="preserve"> 2</w:t>
      </w:r>
      <w:r w:rsidR="00341465">
        <w:rPr>
          <w:rFonts w:eastAsia="Malgun Gothic"/>
          <w:lang w:val="en-US"/>
        </w:rPr>
        <w:t xml:space="preserve"> can be supported </w:t>
      </w:r>
      <w:r w:rsidR="00833B4F">
        <w:rPr>
          <w:rFonts w:eastAsia="Malgun Gothic"/>
          <w:lang w:val="en-US"/>
        </w:rPr>
        <w:t xml:space="preserve">for the solution shown in Figure 1 </w:t>
      </w:r>
      <w:r w:rsidR="00341465">
        <w:rPr>
          <w:rFonts w:eastAsia="Malgun Gothic"/>
          <w:lang w:val="en-US"/>
        </w:rPr>
        <w:t>with the following exceptions:</w:t>
      </w:r>
    </w:p>
    <w:p w14:paraId="182B0F06" w14:textId="77840362" w:rsidR="00341465" w:rsidRDefault="00341465" w:rsidP="00341465">
      <w:pPr>
        <w:ind w:left="900" w:hanging="540"/>
        <w:jc w:val="both"/>
        <w:rPr>
          <w:rFonts w:eastAsia="Malgun Gothic"/>
          <w:lang w:val="en-US"/>
        </w:rPr>
      </w:pPr>
      <w:r>
        <w:rPr>
          <w:rFonts w:eastAsia="Malgun Gothic"/>
          <w:lang w:val="en-US"/>
        </w:rPr>
        <w:t xml:space="preserve">O1: </w:t>
      </w:r>
      <w:r>
        <w:rPr>
          <w:rFonts w:eastAsia="Malgun Gothic"/>
          <w:lang w:val="en-US"/>
        </w:rPr>
        <w:tab/>
        <w:t>A new HTTPS or SMS based protocol needs to be defined and supported by a UE</w:t>
      </w:r>
      <w:r w:rsidR="00CD68F3">
        <w:rPr>
          <w:rFonts w:eastAsia="Malgun Gothic"/>
          <w:lang w:val="en-US"/>
        </w:rPr>
        <w:t xml:space="preserve"> for UE provision and by</w:t>
      </w:r>
      <w:r>
        <w:rPr>
          <w:rFonts w:eastAsia="Malgun Gothic"/>
          <w:lang w:val="en-US"/>
        </w:rPr>
        <w:t xml:space="preserve"> </w:t>
      </w:r>
      <w:r w:rsidR="00CD68F3">
        <w:rPr>
          <w:rFonts w:eastAsia="Malgun Gothic"/>
          <w:lang w:val="en-US"/>
        </w:rPr>
        <w:t xml:space="preserve">an </w:t>
      </w:r>
      <w:r>
        <w:rPr>
          <w:rFonts w:eastAsia="Malgun Gothic"/>
          <w:lang w:val="en-US"/>
        </w:rPr>
        <w:t>MME and AMF</w:t>
      </w:r>
      <w:r w:rsidR="00CD68F3">
        <w:rPr>
          <w:rFonts w:eastAsia="Malgun Gothic"/>
          <w:lang w:val="en-US"/>
        </w:rPr>
        <w:t xml:space="preserve"> for provision to an MME or AMF</w:t>
      </w:r>
    </w:p>
    <w:p w14:paraId="477364CB" w14:textId="47C35247" w:rsidR="00341465" w:rsidRDefault="00341465" w:rsidP="00341465">
      <w:pPr>
        <w:ind w:left="900" w:hanging="540"/>
        <w:jc w:val="both"/>
        <w:rPr>
          <w:rFonts w:eastAsia="Malgun Gothic"/>
          <w:lang w:val="en-US"/>
        </w:rPr>
      </w:pPr>
      <w:r>
        <w:rPr>
          <w:rFonts w:eastAsia="Malgun Gothic"/>
          <w:lang w:val="en-US"/>
        </w:rPr>
        <w:t>O</w:t>
      </w:r>
      <w:r w:rsidR="00CD68F3">
        <w:rPr>
          <w:rFonts w:eastAsia="Malgun Gothic"/>
          <w:lang w:val="en-US"/>
        </w:rPr>
        <w:t>5</w:t>
      </w:r>
      <w:r>
        <w:rPr>
          <w:rFonts w:eastAsia="Malgun Gothic"/>
          <w:lang w:val="en-US"/>
        </w:rPr>
        <w:t>:</w:t>
      </w:r>
      <w:r>
        <w:rPr>
          <w:rFonts w:eastAsia="Malgun Gothic"/>
          <w:lang w:val="en-US"/>
        </w:rPr>
        <w:tab/>
        <w:t>Flexible coverage information may be restricted with SMS transport</w:t>
      </w:r>
      <w:r w:rsidR="004E7FD0">
        <w:rPr>
          <w:rFonts w:eastAsia="Malgun Gothic"/>
          <w:lang w:val="en-US"/>
        </w:rPr>
        <w:t xml:space="preserve"> (e.g. an SMS message might be restricted to coverage data for just one location)</w:t>
      </w:r>
    </w:p>
    <w:p w14:paraId="6290424E" w14:textId="173AC428" w:rsidR="00596765" w:rsidRPr="00E1649D" w:rsidRDefault="00596765" w:rsidP="00596765">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lastRenderedPageBreak/>
        <w:t>3.4</w:t>
      </w:r>
      <w:r>
        <w:rPr>
          <w:rFonts w:ascii="Arial" w:eastAsia="Malgun Gothic" w:hAnsi="Arial" w:cs="Arial"/>
          <w:sz w:val="28"/>
          <w:szCs w:val="28"/>
          <w:lang w:val="en-US"/>
        </w:rPr>
        <w:tab/>
      </w:r>
      <w:r w:rsidRPr="00E8622C">
        <w:rPr>
          <w:rFonts w:ascii="Arial" w:eastAsia="Malgun Gothic" w:hAnsi="Arial" w:cs="Arial"/>
          <w:sz w:val="28"/>
          <w:szCs w:val="28"/>
          <w:lang w:val="en-US"/>
        </w:rPr>
        <w:t xml:space="preserve">Coverage Data Provision </w:t>
      </w:r>
      <w:r>
        <w:rPr>
          <w:rFonts w:ascii="Arial" w:eastAsia="Malgun Gothic" w:hAnsi="Arial" w:cs="Arial"/>
          <w:sz w:val="28"/>
          <w:szCs w:val="28"/>
          <w:lang w:val="en-US"/>
        </w:rPr>
        <w:t>from an NWDAF</w:t>
      </w:r>
    </w:p>
    <w:p w14:paraId="5B3692D5" w14:textId="5360D1EE" w:rsidR="00E20084" w:rsidRDefault="00596765" w:rsidP="0095110E">
      <w:pPr>
        <w:tabs>
          <w:tab w:val="left" w:pos="360"/>
        </w:tabs>
        <w:jc w:val="both"/>
        <w:rPr>
          <w:rFonts w:eastAsia="Malgun Gothic"/>
          <w:lang w:val="en-US"/>
        </w:rPr>
      </w:pPr>
      <w:r>
        <w:rPr>
          <w:rFonts w:eastAsia="Malgun Gothic"/>
          <w:lang w:val="en-US"/>
        </w:rPr>
        <w:t>Solution #21 in TR 23.700-28 describes coverage data provision from an NWDAF. However, many variants and options are</w:t>
      </w:r>
      <w:r w:rsidR="00341465">
        <w:rPr>
          <w:rFonts w:eastAsia="Malgun Gothic"/>
          <w:lang w:val="en-US"/>
        </w:rPr>
        <w:t xml:space="preserve"> included which do not seem to be all needed</w:t>
      </w:r>
      <w:r>
        <w:rPr>
          <w:rFonts w:eastAsia="Malgun Gothic"/>
          <w:lang w:val="en-US"/>
        </w:rPr>
        <w:t>.</w:t>
      </w:r>
      <w:r w:rsidR="00341465">
        <w:rPr>
          <w:rFonts w:eastAsia="Malgun Gothic"/>
          <w:lang w:val="en-US"/>
        </w:rPr>
        <w:t xml:space="preserve"> Instead</w:t>
      </w:r>
      <w:r>
        <w:rPr>
          <w:rFonts w:eastAsia="Malgun Gothic"/>
          <w:lang w:val="en-US"/>
        </w:rPr>
        <w:t xml:space="preserve">, a subset of </w:t>
      </w:r>
      <w:r w:rsidR="008A23DA">
        <w:rPr>
          <w:rFonts w:eastAsia="Malgun Gothic"/>
          <w:lang w:val="en-US"/>
        </w:rPr>
        <w:t>Solution</w:t>
      </w:r>
      <w:r>
        <w:rPr>
          <w:rFonts w:eastAsia="Malgun Gothic"/>
          <w:lang w:val="en-US"/>
        </w:rPr>
        <w:t xml:space="preserve"> #21 in w</w:t>
      </w:r>
      <w:r w:rsidR="00341465">
        <w:rPr>
          <w:rFonts w:eastAsia="Malgun Gothic"/>
          <w:lang w:val="en-US"/>
        </w:rPr>
        <w:t>h</w:t>
      </w:r>
      <w:r>
        <w:rPr>
          <w:rFonts w:eastAsia="Malgun Gothic"/>
          <w:lang w:val="en-US"/>
        </w:rPr>
        <w:t xml:space="preserve">ich the NWDAF receives coverage data from an AF as the </w:t>
      </w:r>
      <w:r w:rsidR="008A23DA">
        <w:rPr>
          <w:rFonts w:eastAsia="Malgun Gothic"/>
          <w:lang w:val="en-US"/>
        </w:rPr>
        <w:t>ultimate</w:t>
      </w:r>
      <w:r>
        <w:rPr>
          <w:rFonts w:eastAsia="Malgun Gothic"/>
          <w:lang w:val="en-US"/>
        </w:rPr>
        <w:t xml:space="preserve"> </w:t>
      </w:r>
      <w:r w:rsidR="008A23DA">
        <w:rPr>
          <w:rFonts w:eastAsia="Malgun Gothic"/>
          <w:lang w:val="en-US"/>
        </w:rPr>
        <w:t>source</w:t>
      </w:r>
      <w:r>
        <w:rPr>
          <w:rFonts w:eastAsia="Malgun Gothic"/>
          <w:lang w:val="en-US"/>
        </w:rPr>
        <w:t xml:space="preserve"> </w:t>
      </w:r>
      <w:r w:rsidR="008A23DA">
        <w:rPr>
          <w:rFonts w:eastAsia="Malgun Gothic"/>
          <w:lang w:val="en-US"/>
        </w:rPr>
        <w:t>o</w:t>
      </w:r>
      <w:r>
        <w:rPr>
          <w:rFonts w:eastAsia="Malgun Gothic"/>
          <w:lang w:val="en-US"/>
        </w:rPr>
        <w:t xml:space="preserve">f coverage data might be </w:t>
      </w:r>
      <w:r w:rsidR="00341465">
        <w:rPr>
          <w:rFonts w:eastAsia="Malgun Gothic"/>
          <w:lang w:val="en-US"/>
        </w:rPr>
        <w:t xml:space="preserve">more </w:t>
      </w:r>
      <w:r>
        <w:rPr>
          <w:rFonts w:eastAsia="Malgun Gothic"/>
          <w:lang w:val="en-US"/>
        </w:rPr>
        <w:t>efficient. This is illustrated below</w:t>
      </w:r>
      <w:r w:rsidR="004C304A">
        <w:rPr>
          <w:rFonts w:eastAsia="Malgun Gothic"/>
          <w:lang w:val="en-US"/>
        </w:rPr>
        <w:t xml:space="preserve"> and can reuse existing Nnwdaf and Naf SBI </w:t>
      </w:r>
      <w:r w:rsidR="008A23DA">
        <w:rPr>
          <w:rFonts w:eastAsia="Malgun Gothic"/>
          <w:lang w:val="en-US"/>
        </w:rPr>
        <w:t>service</w:t>
      </w:r>
      <w:r w:rsidR="004C304A">
        <w:rPr>
          <w:rFonts w:eastAsia="Malgun Gothic"/>
          <w:lang w:val="en-US"/>
        </w:rPr>
        <w:t xml:space="preserve"> </w:t>
      </w:r>
      <w:r w:rsidR="008A23DA">
        <w:rPr>
          <w:rFonts w:eastAsia="Malgun Gothic"/>
          <w:lang w:val="en-US"/>
        </w:rPr>
        <w:t>operations</w:t>
      </w:r>
      <w:r w:rsidR="004C304A">
        <w:rPr>
          <w:rFonts w:eastAsia="Malgun Gothic"/>
          <w:lang w:val="en-US"/>
        </w:rPr>
        <w:t xml:space="preserve"> as well as NAS.</w:t>
      </w:r>
    </w:p>
    <w:p w14:paraId="49733B4D" w14:textId="3FE6F37B" w:rsidR="00341465" w:rsidRDefault="006875C3" w:rsidP="00E20084">
      <w:pPr>
        <w:tabs>
          <w:tab w:val="left" w:pos="360"/>
        </w:tabs>
        <w:jc w:val="center"/>
        <w:rPr>
          <w:rFonts w:eastAsia="Malgun Gothic"/>
          <w:lang w:val="en-US"/>
        </w:rPr>
      </w:pPr>
      <w:r>
        <w:rPr>
          <w:rFonts w:eastAsia="Malgun Gothic"/>
          <w:lang w:val="en-US"/>
        </w:rPr>
        <w:object w:dxaOrig="13630" w:dyaOrig="3681" w14:anchorId="59F5C06F">
          <v:shape id="_x0000_i1027" type="#_x0000_t75" style="width:449.75pt;height:121.2pt" o:ole="">
            <v:imagedata r:id="rId16" o:title=""/>
          </v:shape>
          <o:OLEObject Type="Embed" ProgID="Visio.Drawing.15" ShapeID="_x0000_i1027" DrawAspect="Content" ObjectID="_1734779847" r:id="rId17"/>
        </w:object>
      </w:r>
    </w:p>
    <w:p w14:paraId="55D35AF3" w14:textId="3521F77A" w:rsidR="00341465" w:rsidRPr="00E20084" w:rsidRDefault="00E20084" w:rsidP="00E20084">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Times New Roman" w:hAnsi="Arial"/>
          <w:b/>
          <w:lang w:eastAsia="en-GB"/>
        </w:rPr>
        <w:t xml:space="preserve">Figure </w:t>
      </w:r>
      <w:r w:rsidR="00AD708D">
        <w:rPr>
          <w:rFonts w:ascii="Arial" w:eastAsia="Times New Roman" w:hAnsi="Arial"/>
          <w:b/>
          <w:lang w:eastAsia="en-GB"/>
        </w:rPr>
        <w:t>3</w:t>
      </w:r>
      <w:r w:rsidRPr="005F2894">
        <w:rPr>
          <w:rFonts w:ascii="Arial" w:eastAsia="Times New Roman" w:hAnsi="Arial"/>
          <w:b/>
          <w:lang w:eastAsia="en-GB"/>
        </w:rPr>
        <w:t xml:space="preserve">: </w:t>
      </w:r>
      <w:r>
        <w:rPr>
          <w:rFonts w:ascii="Arial" w:eastAsia="Times New Roman" w:hAnsi="Arial"/>
          <w:b/>
          <w:lang w:eastAsia="en-GB"/>
        </w:rPr>
        <w:t xml:space="preserve">Provision </w:t>
      </w:r>
      <w:r w:rsidRPr="005F2894">
        <w:rPr>
          <w:rFonts w:ascii="Arial" w:eastAsia="Times New Roman" w:hAnsi="Arial"/>
          <w:b/>
          <w:lang w:eastAsia="en-GB"/>
        </w:rPr>
        <w:t xml:space="preserve">of Satellite Coverage Data </w:t>
      </w:r>
      <w:r>
        <w:rPr>
          <w:rFonts w:ascii="Arial" w:eastAsia="Times New Roman" w:hAnsi="Arial"/>
          <w:b/>
          <w:lang w:eastAsia="en-GB"/>
        </w:rPr>
        <w:t>by a</w:t>
      </w:r>
      <w:r w:rsidR="00833B4F">
        <w:rPr>
          <w:rFonts w:ascii="Arial" w:eastAsia="Times New Roman" w:hAnsi="Arial"/>
          <w:b/>
          <w:lang w:eastAsia="en-GB"/>
        </w:rPr>
        <w:t>n</w:t>
      </w:r>
      <w:r>
        <w:rPr>
          <w:rFonts w:ascii="Arial" w:eastAsia="Times New Roman" w:hAnsi="Arial"/>
          <w:b/>
          <w:lang w:eastAsia="en-GB"/>
        </w:rPr>
        <w:t xml:space="preserve"> NWDAF</w:t>
      </w:r>
    </w:p>
    <w:p w14:paraId="7FC352B5" w14:textId="768F21D1" w:rsidR="0095110E" w:rsidRDefault="005E681C" w:rsidP="005E681C">
      <w:pPr>
        <w:tabs>
          <w:tab w:val="left" w:pos="360"/>
        </w:tabs>
        <w:jc w:val="both"/>
        <w:rPr>
          <w:rFonts w:eastAsia="Malgun Gothic"/>
          <w:lang w:val="en-US"/>
        </w:rPr>
      </w:pPr>
      <w:r>
        <w:rPr>
          <w:rFonts w:eastAsia="Malgun Gothic"/>
          <w:lang w:val="en-US"/>
        </w:rPr>
        <w:t>The NWDAF obtains</w:t>
      </w:r>
      <w:r w:rsidR="004C304A">
        <w:rPr>
          <w:rFonts w:eastAsia="Malgun Gothic"/>
          <w:lang w:val="en-US"/>
        </w:rPr>
        <w:t xml:space="preserve"> </w:t>
      </w:r>
      <w:r>
        <w:rPr>
          <w:rFonts w:eastAsia="Malgun Gothic"/>
          <w:lang w:val="en-US"/>
        </w:rPr>
        <w:t xml:space="preserve">coverage data from an AF (e.g. associated with a satellite operator), stores the data internally and provides coverage data on request to an MME or AMF. Note that provision to an MME </w:t>
      </w:r>
      <w:r w:rsidR="00AA295C">
        <w:rPr>
          <w:rFonts w:eastAsia="Malgun Gothic"/>
          <w:lang w:val="en-US"/>
        </w:rPr>
        <w:t>could require a Diameter based interface between the MM</w:t>
      </w:r>
      <w:r w:rsidR="00833B4F">
        <w:rPr>
          <w:rFonts w:eastAsia="Malgun Gothic"/>
          <w:lang w:val="en-US"/>
        </w:rPr>
        <w:t>E</w:t>
      </w:r>
      <w:r w:rsidR="00AA295C">
        <w:rPr>
          <w:rFonts w:eastAsia="Malgun Gothic"/>
          <w:lang w:val="en-US"/>
        </w:rPr>
        <w:t xml:space="preserve"> and NWDAF. </w:t>
      </w:r>
      <w:r>
        <w:rPr>
          <w:rFonts w:eastAsia="Malgun Gothic"/>
          <w:lang w:val="en-US"/>
        </w:rPr>
        <w:t xml:space="preserve">The two </w:t>
      </w:r>
      <w:r w:rsidR="008A23DA">
        <w:rPr>
          <w:rFonts w:eastAsia="Malgun Gothic"/>
          <w:lang w:val="en-US"/>
        </w:rPr>
        <w:t>types</w:t>
      </w:r>
      <w:r>
        <w:rPr>
          <w:rFonts w:eastAsia="Malgun Gothic"/>
          <w:lang w:val="en-US"/>
        </w:rPr>
        <w:t xml:space="preserve"> of cover</w:t>
      </w:r>
      <w:r w:rsidR="006875C3">
        <w:rPr>
          <w:rFonts w:eastAsia="Malgun Gothic"/>
          <w:lang w:val="en-US"/>
        </w:rPr>
        <w:t>age</w:t>
      </w:r>
      <w:r>
        <w:rPr>
          <w:rFonts w:eastAsia="Malgun Gothic"/>
          <w:lang w:val="en-US"/>
        </w:rPr>
        <w:t xml:space="preserve"> data may be different – </w:t>
      </w:r>
      <w:r w:rsidR="008A23DA">
        <w:rPr>
          <w:rFonts w:eastAsia="Malgun Gothic"/>
          <w:lang w:val="en-US"/>
        </w:rPr>
        <w:t>e.g.</w:t>
      </w:r>
      <w:r>
        <w:rPr>
          <w:rFonts w:eastAsia="Malgun Gothic"/>
          <w:lang w:val="en-US"/>
        </w:rPr>
        <w:t xml:space="preserve"> an NWDAF </w:t>
      </w:r>
      <w:r w:rsidR="008A23DA">
        <w:rPr>
          <w:rFonts w:eastAsia="Malgun Gothic"/>
          <w:lang w:val="en-US"/>
        </w:rPr>
        <w:t>could</w:t>
      </w:r>
      <w:r>
        <w:rPr>
          <w:rFonts w:eastAsia="Malgun Gothic"/>
          <w:lang w:val="en-US"/>
        </w:rPr>
        <w:t xml:space="preserve"> </w:t>
      </w:r>
      <w:r w:rsidR="008A23DA">
        <w:rPr>
          <w:rFonts w:eastAsia="Malgun Gothic"/>
          <w:lang w:val="en-US"/>
        </w:rPr>
        <w:t>receive</w:t>
      </w:r>
      <w:r>
        <w:rPr>
          <w:rFonts w:eastAsia="Malgun Gothic"/>
          <w:lang w:val="en-US"/>
        </w:rPr>
        <w:t xml:space="preserve"> coverage data from an AF for any </w:t>
      </w:r>
      <w:r w:rsidR="008A23DA">
        <w:rPr>
          <w:rFonts w:eastAsia="Malgun Gothic"/>
          <w:lang w:val="en-US"/>
        </w:rPr>
        <w:t>entire</w:t>
      </w:r>
      <w:r>
        <w:rPr>
          <w:rFonts w:eastAsia="Malgun Gothic"/>
          <w:lang w:val="en-US"/>
        </w:rPr>
        <w:t xml:space="preserve"> PLMN serv</w:t>
      </w:r>
      <w:r w:rsidR="008A23DA">
        <w:rPr>
          <w:rFonts w:eastAsia="Malgun Gothic"/>
          <w:lang w:val="en-US"/>
        </w:rPr>
        <w:t>i</w:t>
      </w:r>
      <w:r>
        <w:rPr>
          <w:rFonts w:eastAsia="Malgun Gothic"/>
          <w:lang w:val="en-US"/>
        </w:rPr>
        <w:t xml:space="preserve">ce area for a long period in </w:t>
      </w:r>
      <w:r w:rsidR="008A23DA">
        <w:rPr>
          <w:rFonts w:eastAsia="Malgun Gothic"/>
          <w:lang w:val="en-US"/>
        </w:rPr>
        <w:t>advance</w:t>
      </w:r>
      <w:r>
        <w:rPr>
          <w:rFonts w:eastAsia="Malgun Gothic"/>
          <w:lang w:val="en-US"/>
        </w:rPr>
        <w:t xml:space="preserve"> (e.g. 1 </w:t>
      </w:r>
      <w:r w:rsidR="00833B4F">
        <w:rPr>
          <w:rFonts w:eastAsia="Malgun Gothic"/>
          <w:lang w:val="en-US"/>
        </w:rPr>
        <w:t xml:space="preserve">week or 1 </w:t>
      </w:r>
      <w:r>
        <w:rPr>
          <w:rFonts w:eastAsia="Malgun Gothic"/>
          <w:lang w:val="en-US"/>
        </w:rPr>
        <w:t xml:space="preserve">month), whereas </w:t>
      </w:r>
      <w:r w:rsidR="008A23DA">
        <w:rPr>
          <w:rFonts w:eastAsia="Malgun Gothic"/>
          <w:lang w:val="en-US"/>
        </w:rPr>
        <w:t>coverage</w:t>
      </w:r>
      <w:r>
        <w:rPr>
          <w:rFonts w:eastAsia="Malgun Gothic"/>
          <w:lang w:val="en-US"/>
        </w:rPr>
        <w:t xml:space="preserve"> data requested by and </w:t>
      </w:r>
      <w:r w:rsidR="008A23DA">
        <w:rPr>
          <w:rFonts w:eastAsia="Malgun Gothic"/>
          <w:lang w:val="en-US"/>
        </w:rPr>
        <w:t>provided</w:t>
      </w:r>
      <w:r>
        <w:rPr>
          <w:rFonts w:eastAsia="Malgun Gothic"/>
          <w:lang w:val="en-US"/>
        </w:rPr>
        <w:t xml:space="preserve"> to an MME or AMF </w:t>
      </w:r>
      <w:r w:rsidR="008A23DA">
        <w:rPr>
          <w:rFonts w:eastAsia="Malgun Gothic"/>
          <w:lang w:val="en-US"/>
        </w:rPr>
        <w:t>may</w:t>
      </w:r>
      <w:r>
        <w:rPr>
          <w:rFonts w:eastAsia="Malgun Gothic"/>
          <w:lang w:val="en-US"/>
        </w:rPr>
        <w:t xml:space="preserve"> </w:t>
      </w:r>
      <w:r w:rsidR="008A23DA">
        <w:rPr>
          <w:rFonts w:eastAsia="Malgun Gothic"/>
          <w:lang w:val="en-US"/>
        </w:rPr>
        <w:t>concern</w:t>
      </w:r>
      <w:r>
        <w:rPr>
          <w:rFonts w:eastAsia="Malgun Gothic"/>
          <w:lang w:val="en-US"/>
        </w:rPr>
        <w:t xml:space="preserve"> </w:t>
      </w:r>
      <w:r w:rsidR="008A23DA">
        <w:rPr>
          <w:rFonts w:eastAsia="Malgun Gothic"/>
          <w:lang w:val="en-US"/>
        </w:rPr>
        <w:t>just</w:t>
      </w:r>
      <w:r>
        <w:rPr>
          <w:rFonts w:eastAsia="Malgun Gothic"/>
          <w:lang w:val="en-US"/>
        </w:rPr>
        <w:t xml:space="preserve"> one </w:t>
      </w:r>
      <w:r w:rsidR="008A23DA">
        <w:rPr>
          <w:rFonts w:eastAsia="Malgun Gothic"/>
          <w:lang w:val="en-US"/>
        </w:rPr>
        <w:t>location</w:t>
      </w:r>
      <w:r>
        <w:rPr>
          <w:rFonts w:eastAsia="Malgun Gothic"/>
          <w:lang w:val="en-US"/>
        </w:rPr>
        <w:t xml:space="preserve"> (e.g. a current location of a UE) and/or a short </w:t>
      </w:r>
      <w:r w:rsidR="008A23DA">
        <w:rPr>
          <w:rFonts w:eastAsia="Malgun Gothic"/>
          <w:lang w:val="en-US"/>
        </w:rPr>
        <w:t>period</w:t>
      </w:r>
      <w:r>
        <w:rPr>
          <w:rFonts w:eastAsia="Malgun Gothic"/>
          <w:lang w:val="en-US"/>
        </w:rPr>
        <w:t xml:space="preserve"> in </w:t>
      </w:r>
      <w:r w:rsidR="008A23DA">
        <w:rPr>
          <w:rFonts w:eastAsia="Malgun Gothic"/>
          <w:lang w:val="en-US"/>
        </w:rPr>
        <w:t>advance</w:t>
      </w:r>
      <w:r>
        <w:rPr>
          <w:rFonts w:eastAsia="Malgun Gothic"/>
          <w:lang w:val="en-US"/>
        </w:rPr>
        <w:t xml:space="preserve"> (e.g. 12 hours). The MME</w:t>
      </w:r>
      <w:r w:rsidR="006875C3">
        <w:rPr>
          <w:rFonts w:eastAsia="Malgun Gothic"/>
          <w:lang w:val="en-US"/>
        </w:rPr>
        <w:t xml:space="preserve"> or</w:t>
      </w:r>
      <w:r>
        <w:rPr>
          <w:rFonts w:eastAsia="Malgun Gothic"/>
          <w:lang w:val="en-US"/>
        </w:rPr>
        <w:t xml:space="preserve"> AMF can request and </w:t>
      </w:r>
      <w:r w:rsidR="008A23DA">
        <w:rPr>
          <w:rFonts w:eastAsia="Malgun Gothic"/>
          <w:lang w:val="en-US"/>
        </w:rPr>
        <w:t>obtain</w:t>
      </w:r>
      <w:r>
        <w:rPr>
          <w:rFonts w:eastAsia="Malgun Gothic"/>
          <w:lang w:val="en-US"/>
        </w:rPr>
        <w:t xml:space="preserve"> coverage data </w:t>
      </w:r>
      <w:r w:rsidR="006875C3">
        <w:rPr>
          <w:rFonts w:eastAsia="Malgun Gothic"/>
          <w:lang w:val="en-US"/>
        </w:rPr>
        <w:t xml:space="preserve">either </w:t>
      </w:r>
      <w:r>
        <w:rPr>
          <w:rFonts w:eastAsia="Malgun Gothic"/>
          <w:lang w:val="en-US"/>
        </w:rPr>
        <w:t xml:space="preserve">for its own use </w:t>
      </w:r>
      <w:r w:rsidR="006875C3">
        <w:rPr>
          <w:rFonts w:eastAsia="Malgun Gothic"/>
          <w:lang w:val="en-US"/>
        </w:rPr>
        <w:t>or</w:t>
      </w:r>
      <w:r>
        <w:rPr>
          <w:rFonts w:eastAsia="Malgun Gothic"/>
          <w:lang w:val="en-US"/>
        </w:rPr>
        <w:t xml:space="preserve"> to provide t</w:t>
      </w:r>
      <w:r w:rsidR="00346D15">
        <w:rPr>
          <w:rFonts w:eastAsia="Malgun Gothic"/>
          <w:lang w:val="en-US"/>
        </w:rPr>
        <w:t>o</w:t>
      </w:r>
      <w:r>
        <w:rPr>
          <w:rFonts w:eastAsia="Malgun Gothic"/>
          <w:lang w:val="en-US"/>
        </w:rPr>
        <w:t xml:space="preserve"> a UE when requested using NAS. T</w:t>
      </w:r>
      <w:r w:rsidR="004C304A">
        <w:rPr>
          <w:rFonts w:eastAsia="Malgun Gothic"/>
          <w:lang w:val="en-US"/>
        </w:rPr>
        <w:t xml:space="preserve">he same Nnwdaf </w:t>
      </w:r>
      <w:r w:rsidR="00346D15">
        <w:rPr>
          <w:rFonts w:eastAsia="Malgun Gothic"/>
          <w:lang w:val="en-US"/>
        </w:rPr>
        <w:t>service</w:t>
      </w:r>
      <w:r w:rsidR="004C304A">
        <w:rPr>
          <w:rFonts w:eastAsia="Malgun Gothic"/>
          <w:lang w:val="en-US"/>
        </w:rPr>
        <w:t xml:space="preserve"> </w:t>
      </w:r>
      <w:r w:rsidR="00346D15">
        <w:rPr>
          <w:rFonts w:eastAsia="Malgun Gothic"/>
          <w:lang w:val="en-US"/>
        </w:rPr>
        <w:t>operations</w:t>
      </w:r>
      <w:r w:rsidR="004C304A">
        <w:rPr>
          <w:rFonts w:eastAsia="Malgun Gothic"/>
          <w:lang w:val="en-US"/>
        </w:rPr>
        <w:t xml:space="preserve"> ca</w:t>
      </w:r>
      <w:r w:rsidR="006875C3">
        <w:rPr>
          <w:rFonts w:eastAsia="Malgun Gothic"/>
          <w:lang w:val="en-US"/>
        </w:rPr>
        <w:t>n</w:t>
      </w:r>
      <w:r w:rsidR="004C304A">
        <w:rPr>
          <w:rFonts w:eastAsia="Malgun Gothic"/>
          <w:lang w:val="en-US"/>
        </w:rPr>
        <w:t xml:space="preserve"> supp</w:t>
      </w:r>
      <w:r w:rsidR="00346D15">
        <w:rPr>
          <w:rFonts w:eastAsia="Malgun Gothic"/>
          <w:lang w:val="en-US"/>
        </w:rPr>
        <w:t>o</w:t>
      </w:r>
      <w:r w:rsidR="004C304A">
        <w:rPr>
          <w:rFonts w:eastAsia="Malgun Gothic"/>
          <w:lang w:val="en-US"/>
        </w:rPr>
        <w:t xml:space="preserve">rt </w:t>
      </w:r>
      <w:r>
        <w:rPr>
          <w:rFonts w:eastAsia="Malgun Gothic"/>
          <w:lang w:val="en-US"/>
        </w:rPr>
        <w:t xml:space="preserve">both </w:t>
      </w:r>
      <w:r w:rsidR="00346D15">
        <w:rPr>
          <w:rFonts w:eastAsia="Malgun Gothic"/>
          <w:lang w:val="en-US"/>
        </w:rPr>
        <w:t>types</w:t>
      </w:r>
      <w:r>
        <w:rPr>
          <w:rFonts w:eastAsia="Malgun Gothic"/>
          <w:lang w:val="en-US"/>
        </w:rPr>
        <w:t xml:space="preserve"> </w:t>
      </w:r>
      <w:r w:rsidR="00346D15">
        <w:rPr>
          <w:rFonts w:eastAsia="Malgun Gothic"/>
          <w:lang w:val="en-US"/>
        </w:rPr>
        <w:t>of</w:t>
      </w:r>
      <w:r>
        <w:rPr>
          <w:rFonts w:eastAsia="Malgun Gothic"/>
          <w:lang w:val="en-US"/>
        </w:rPr>
        <w:t xml:space="preserve"> request </w:t>
      </w:r>
      <w:r w:rsidR="006875C3">
        <w:rPr>
          <w:rFonts w:eastAsia="Malgun Gothic"/>
          <w:lang w:val="en-US"/>
        </w:rPr>
        <w:t>(</w:t>
      </w:r>
      <w:r w:rsidR="00346D15">
        <w:rPr>
          <w:rFonts w:eastAsia="Malgun Gothic"/>
          <w:lang w:val="en-US"/>
        </w:rPr>
        <w:t>internal</w:t>
      </w:r>
      <w:r>
        <w:rPr>
          <w:rFonts w:eastAsia="Malgun Gothic"/>
          <w:lang w:val="en-US"/>
        </w:rPr>
        <w:t xml:space="preserve"> and for a UE). </w:t>
      </w:r>
      <w:r w:rsidR="00AA295C">
        <w:rPr>
          <w:rFonts w:eastAsia="Malgun Gothic"/>
          <w:lang w:val="en-US"/>
        </w:rPr>
        <w:t>However, f</w:t>
      </w:r>
      <w:r>
        <w:rPr>
          <w:rFonts w:eastAsia="Malgun Gothic"/>
          <w:lang w:val="en-US"/>
        </w:rPr>
        <w:t xml:space="preserve">or a UE request, </w:t>
      </w:r>
      <w:r w:rsidR="00AA295C">
        <w:rPr>
          <w:rFonts w:eastAsia="Malgun Gothic"/>
          <w:lang w:val="en-US"/>
        </w:rPr>
        <w:t xml:space="preserve">the coverage data transfer can be mostly transparent to the MME or AMF by using NAS </w:t>
      </w:r>
      <w:r w:rsidR="004C304A">
        <w:rPr>
          <w:rFonts w:eastAsia="Malgun Gothic"/>
          <w:lang w:val="en-US"/>
        </w:rPr>
        <w:t xml:space="preserve">parameters which are </w:t>
      </w:r>
      <w:r w:rsidR="00346D15">
        <w:rPr>
          <w:rFonts w:eastAsia="Malgun Gothic"/>
          <w:lang w:val="en-US"/>
        </w:rPr>
        <w:t>copied</w:t>
      </w:r>
      <w:r w:rsidR="004C304A">
        <w:rPr>
          <w:rFonts w:eastAsia="Malgun Gothic"/>
          <w:lang w:val="en-US"/>
        </w:rPr>
        <w:t xml:space="preserve"> </w:t>
      </w:r>
      <w:r w:rsidR="00346D15">
        <w:rPr>
          <w:rFonts w:eastAsia="Malgun Gothic"/>
          <w:lang w:val="en-US"/>
        </w:rPr>
        <w:t>transparently</w:t>
      </w:r>
      <w:r w:rsidR="004C304A">
        <w:rPr>
          <w:rFonts w:eastAsia="Malgun Gothic"/>
          <w:lang w:val="en-US"/>
        </w:rPr>
        <w:t xml:space="preserve"> by the AMF/MME to or from the Nnwdaf service operations</w:t>
      </w:r>
      <w:r w:rsidR="00AA295C">
        <w:rPr>
          <w:rFonts w:eastAsia="Malgun Gothic"/>
          <w:lang w:val="en-US"/>
        </w:rPr>
        <w:t>.</w:t>
      </w:r>
      <w:r w:rsidR="004C304A">
        <w:rPr>
          <w:rFonts w:eastAsia="Malgun Gothic"/>
          <w:lang w:val="en-US"/>
        </w:rPr>
        <w:t xml:space="preserve"> </w:t>
      </w:r>
      <w:r w:rsidR="00AA295C">
        <w:rPr>
          <w:rFonts w:eastAsia="Malgun Gothic"/>
          <w:lang w:val="en-US"/>
        </w:rPr>
        <w:t>Th</w:t>
      </w:r>
      <w:r w:rsidR="00833B4F">
        <w:rPr>
          <w:rFonts w:eastAsia="Malgun Gothic"/>
          <w:lang w:val="en-US"/>
        </w:rPr>
        <w:t>is</w:t>
      </w:r>
      <w:r w:rsidR="00AA295C">
        <w:rPr>
          <w:rFonts w:eastAsia="Malgun Gothic"/>
          <w:lang w:val="en-US"/>
        </w:rPr>
        <w:t xml:space="preserve"> </w:t>
      </w:r>
      <w:r w:rsidR="00346D15">
        <w:rPr>
          <w:rFonts w:eastAsia="Malgun Gothic"/>
          <w:lang w:val="en-US"/>
        </w:rPr>
        <w:t>could</w:t>
      </w:r>
      <w:r w:rsidR="004C304A">
        <w:rPr>
          <w:rFonts w:eastAsia="Malgun Gothic"/>
          <w:lang w:val="en-US"/>
        </w:rPr>
        <w:t xml:space="preserve"> significantly red</w:t>
      </w:r>
      <w:r>
        <w:rPr>
          <w:rFonts w:eastAsia="Malgun Gothic"/>
          <w:lang w:val="en-US"/>
        </w:rPr>
        <w:t>uc</w:t>
      </w:r>
      <w:r w:rsidR="004C304A">
        <w:rPr>
          <w:rFonts w:eastAsia="Malgun Gothic"/>
          <w:lang w:val="en-US"/>
        </w:rPr>
        <w:t>e AMF/MME im</w:t>
      </w:r>
      <w:r>
        <w:rPr>
          <w:rFonts w:eastAsia="Malgun Gothic"/>
          <w:lang w:val="en-US"/>
        </w:rPr>
        <w:t>p</w:t>
      </w:r>
      <w:r w:rsidR="004C304A">
        <w:rPr>
          <w:rFonts w:eastAsia="Malgun Gothic"/>
          <w:lang w:val="en-US"/>
        </w:rPr>
        <w:t>act</w:t>
      </w:r>
      <w:r>
        <w:rPr>
          <w:rFonts w:eastAsia="Malgun Gothic"/>
          <w:lang w:val="en-US"/>
        </w:rPr>
        <w:t>s</w:t>
      </w:r>
      <w:r w:rsidR="004C304A">
        <w:rPr>
          <w:rFonts w:eastAsia="Malgun Gothic"/>
          <w:lang w:val="en-US"/>
        </w:rPr>
        <w:t xml:space="preserve"> to support </w:t>
      </w:r>
      <w:r w:rsidR="00346D15">
        <w:rPr>
          <w:rFonts w:eastAsia="Malgun Gothic"/>
          <w:lang w:val="en-US"/>
        </w:rPr>
        <w:t>provision</w:t>
      </w:r>
      <w:r w:rsidR="004C304A">
        <w:rPr>
          <w:rFonts w:eastAsia="Malgun Gothic"/>
          <w:lang w:val="en-US"/>
        </w:rPr>
        <w:t xml:space="preserve"> of coverage data to a UE. </w:t>
      </w:r>
      <w:r w:rsidR="00CD68F3">
        <w:rPr>
          <w:rFonts w:eastAsia="Malgun Gothic"/>
          <w:lang w:val="en-US"/>
        </w:rPr>
        <w:t xml:space="preserve">Most </w:t>
      </w:r>
      <w:r w:rsidRPr="005E681C">
        <w:rPr>
          <w:rFonts w:eastAsia="Malgun Gothic"/>
          <w:lang w:val="en-US"/>
        </w:rPr>
        <w:t xml:space="preserve">objectives in </w:t>
      </w:r>
      <w:r w:rsidR="00CD68F3">
        <w:rPr>
          <w:rFonts w:eastAsia="Malgun Gothic"/>
          <w:lang w:val="en-US"/>
        </w:rPr>
        <w:t xml:space="preserve">clause </w:t>
      </w:r>
      <w:r w:rsidRPr="005E681C">
        <w:rPr>
          <w:rFonts w:eastAsia="Malgun Gothic"/>
          <w:lang w:val="en-US"/>
        </w:rPr>
        <w:t>2 can be supported with the following exception:</w:t>
      </w:r>
    </w:p>
    <w:p w14:paraId="7CE51706" w14:textId="171DB0CB" w:rsidR="00315F01" w:rsidRDefault="00315F01" w:rsidP="00315F01">
      <w:pPr>
        <w:ind w:left="900" w:hanging="540"/>
        <w:jc w:val="both"/>
        <w:rPr>
          <w:rFonts w:eastAsia="Malgun Gothic"/>
          <w:lang w:val="en-US"/>
        </w:rPr>
      </w:pPr>
      <w:r>
        <w:rPr>
          <w:rFonts w:eastAsia="Malgun Gothic"/>
          <w:lang w:val="en-US"/>
        </w:rPr>
        <w:t>O2:</w:t>
      </w:r>
      <w:r>
        <w:rPr>
          <w:rFonts w:eastAsia="Malgun Gothic"/>
          <w:lang w:val="en-US"/>
        </w:rPr>
        <w:tab/>
        <w:t xml:space="preserve">The scope of an NWDAF is changed to no longer be </w:t>
      </w:r>
      <w:r w:rsidR="00346D15">
        <w:rPr>
          <w:rFonts w:eastAsia="Malgun Gothic"/>
          <w:lang w:val="en-US"/>
        </w:rPr>
        <w:t>restricted</w:t>
      </w:r>
      <w:r>
        <w:rPr>
          <w:rFonts w:eastAsia="Malgun Gothic"/>
          <w:lang w:val="en-US"/>
        </w:rPr>
        <w:t xml:space="preserve"> to providing data obtained using AI/ML</w:t>
      </w:r>
    </w:p>
    <w:p w14:paraId="69142B3E" w14:textId="4DBE6E2A" w:rsidR="00CD68F3" w:rsidRDefault="00CD68F3" w:rsidP="00315F01">
      <w:pPr>
        <w:ind w:left="900" w:hanging="540"/>
        <w:jc w:val="both"/>
        <w:rPr>
          <w:rFonts w:eastAsia="Malgun Gothic"/>
          <w:lang w:val="en-US"/>
        </w:rPr>
      </w:pPr>
      <w:r w:rsidRPr="00CD68F3">
        <w:rPr>
          <w:rFonts w:eastAsia="Malgun Gothic"/>
          <w:lang w:val="en-US"/>
        </w:rPr>
        <w:t>O6:</w:t>
      </w:r>
      <w:r w:rsidRPr="00CD68F3">
        <w:rPr>
          <w:rFonts w:eastAsia="Malgun Gothic"/>
          <w:lang w:val="en-US"/>
        </w:rPr>
        <w:tab/>
      </w:r>
      <w:r>
        <w:rPr>
          <w:rFonts w:eastAsia="Malgun Gothic"/>
          <w:lang w:val="en-US"/>
        </w:rPr>
        <w:t xml:space="preserve">There is significant </w:t>
      </w:r>
      <w:r w:rsidRPr="00CD68F3">
        <w:rPr>
          <w:rFonts w:eastAsia="Malgun Gothic"/>
          <w:lang w:val="en-US"/>
        </w:rPr>
        <w:t xml:space="preserve">CN impact </w:t>
      </w:r>
      <w:r>
        <w:rPr>
          <w:rFonts w:eastAsia="Malgun Gothic"/>
          <w:lang w:val="en-US"/>
        </w:rPr>
        <w:t xml:space="preserve">to provide </w:t>
      </w:r>
      <w:r w:rsidRPr="00CD68F3">
        <w:rPr>
          <w:rFonts w:eastAsia="Malgun Gothic"/>
          <w:lang w:val="en-US"/>
        </w:rPr>
        <w:t xml:space="preserve">coverage data to a UE </w:t>
      </w:r>
      <w:r w:rsidR="00AA295C">
        <w:rPr>
          <w:rFonts w:eastAsia="Malgun Gothic"/>
          <w:lang w:val="en-US"/>
        </w:rPr>
        <w:t xml:space="preserve">(e.g. </w:t>
      </w:r>
      <w:r>
        <w:rPr>
          <w:rFonts w:eastAsia="Malgun Gothic"/>
          <w:lang w:val="en-US"/>
        </w:rPr>
        <w:t xml:space="preserve">when coverage data </w:t>
      </w:r>
      <w:r w:rsidR="00CD0A5B">
        <w:rPr>
          <w:rFonts w:eastAsia="Malgun Gothic"/>
          <w:lang w:val="en-US"/>
        </w:rPr>
        <w:t xml:space="preserve">is </w:t>
      </w:r>
      <w:r>
        <w:rPr>
          <w:rFonts w:eastAsia="Malgun Gothic"/>
          <w:lang w:val="en-US"/>
        </w:rPr>
        <w:t>not needed for an AMF or MME</w:t>
      </w:r>
      <w:r w:rsidR="00AA295C">
        <w:rPr>
          <w:rFonts w:eastAsia="Malgun Gothic"/>
          <w:lang w:val="en-US"/>
        </w:rPr>
        <w:t>) and a new Diameter interface may be needed to support transfer using an MME</w:t>
      </w:r>
    </w:p>
    <w:p w14:paraId="5FEDD5A6" w14:textId="7C8078FA" w:rsidR="004C304A" w:rsidRPr="00E1649D" w:rsidRDefault="004C304A" w:rsidP="004C304A">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3.5</w:t>
      </w:r>
      <w:r>
        <w:rPr>
          <w:rFonts w:ascii="Arial" w:eastAsia="Malgun Gothic" w:hAnsi="Arial" w:cs="Arial"/>
          <w:sz w:val="28"/>
          <w:szCs w:val="28"/>
          <w:lang w:val="en-US"/>
        </w:rPr>
        <w:tab/>
      </w:r>
      <w:r w:rsidRPr="00E8622C">
        <w:rPr>
          <w:rFonts w:ascii="Arial" w:eastAsia="Malgun Gothic" w:hAnsi="Arial" w:cs="Arial"/>
          <w:sz w:val="28"/>
          <w:szCs w:val="28"/>
          <w:lang w:val="en-US"/>
        </w:rPr>
        <w:t xml:space="preserve">Coverage Data Provision </w:t>
      </w:r>
      <w:r>
        <w:rPr>
          <w:rFonts w:ascii="Arial" w:eastAsia="Malgun Gothic" w:hAnsi="Arial" w:cs="Arial"/>
          <w:sz w:val="28"/>
          <w:szCs w:val="28"/>
          <w:lang w:val="en-US"/>
        </w:rPr>
        <w:t>from an AMF/MME</w:t>
      </w:r>
    </w:p>
    <w:p w14:paraId="2BDFE10F" w14:textId="49F04255" w:rsidR="004C304A" w:rsidRDefault="004C304A" w:rsidP="0095110E">
      <w:pPr>
        <w:tabs>
          <w:tab w:val="left" w:pos="360"/>
        </w:tabs>
        <w:jc w:val="both"/>
        <w:rPr>
          <w:rFonts w:eastAsia="Malgun Gothic"/>
          <w:lang w:val="en-US"/>
        </w:rPr>
      </w:pPr>
      <w:r>
        <w:rPr>
          <w:rFonts w:eastAsia="Malgun Gothic"/>
          <w:lang w:val="en-US"/>
        </w:rPr>
        <w:t xml:space="preserve">Solutions #15 and #17 </w:t>
      </w:r>
      <w:r w:rsidR="006875C3">
        <w:rPr>
          <w:rFonts w:eastAsia="Malgun Gothic"/>
          <w:lang w:val="en-US"/>
        </w:rPr>
        <w:t xml:space="preserve">in TR 23.700-28 </w:t>
      </w:r>
      <w:r>
        <w:rPr>
          <w:rFonts w:eastAsia="Malgun Gothic"/>
          <w:lang w:val="en-US"/>
        </w:rPr>
        <w:t xml:space="preserve">define procedures for </w:t>
      </w:r>
      <w:r w:rsidR="00315F01">
        <w:rPr>
          <w:rFonts w:eastAsia="Malgun Gothic"/>
          <w:lang w:val="en-US"/>
        </w:rPr>
        <w:t>c</w:t>
      </w:r>
      <w:r w:rsidRPr="004C304A">
        <w:rPr>
          <w:rFonts w:eastAsia="Malgun Gothic"/>
          <w:lang w:val="en-US"/>
        </w:rPr>
        <w:t xml:space="preserve">overage </w:t>
      </w:r>
      <w:r w:rsidR="00315F01">
        <w:rPr>
          <w:rFonts w:eastAsia="Malgun Gothic"/>
          <w:lang w:val="en-US"/>
        </w:rPr>
        <w:t>d</w:t>
      </w:r>
      <w:r w:rsidRPr="004C304A">
        <w:rPr>
          <w:rFonts w:eastAsia="Malgun Gothic"/>
          <w:lang w:val="en-US"/>
        </w:rPr>
        <w:t xml:space="preserve">ata </w:t>
      </w:r>
      <w:r w:rsidR="00315F01">
        <w:rPr>
          <w:rFonts w:eastAsia="Malgun Gothic"/>
          <w:lang w:val="en-US"/>
        </w:rPr>
        <w:t>p</w:t>
      </w:r>
      <w:r w:rsidRPr="004C304A">
        <w:rPr>
          <w:rFonts w:eastAsia="Malgun Gothic"/>
          <w:lang w:val="en-US"/>
        </w:rPr>
        <w:t xml:space="preserve">rovision </w:t>
      </w:r>
      <w:r>
        <w:rPr>
          <w:rFonts w:eastAsia="Malgun Gothic"/>
          <w:lang w:val="en-US"/>
        </w:rPr>
        <w:t xml:space="preserve">to a UE </w:t>
      </w:r>
      <w:r w:rsidRPr="004C304A">
        <w:rPr>
          <w:rFonts w:eastAsia="Malgun Gothic"/>
          <w:lang w:val="en-US"/>
        </w:rPr>
        <w:t>from an AMF/MME</w:t>
      </w:r>
      <w:r>
        <w:rPr>
          <w:rFonts w:eastAsia="Malgun Gothic"/>
          <w:lang w:val="en-US"/>
        </w:rPr>
        <w:t xml:space="preserve"> using NAS. The </w:t>
      </w:r>
      <w:r w:rsidRPr="004C304A">
        <w:rPr>
          <w:rFonts w:eastAsia="Malgun Gothic"/>
          <w:lang w:val="en-US"/>
        </w:rPr>
        <w:t>AMF/MME</w:t>
      </w:r>
      <w:r>
        <w:rPr>
          <w:rFonts w:eastAsia="Malgun Gothic"/>
          <w:lang w:val="en-US"/>
        </w:rPr>
        <w:t xml:space="preserve"> </w:t>
      </w:r>
      <w:r w:rsidR="00346D15">
        <w:rPr>
          <w:rFonts w:eastAsia="Malgun Gothic"/>
          <w:lang w:val="en-US"/>
        </w:rPr>
        <w:t>cannot</w:t>
      </w:r>
      <w:r>
        <w:rPr>
          <w:rFonts w:eastAsia="Malgun Gothic"/>
          <w:lang w:val="en-US"/>
        </w:rPr>
        <w:t xml:space="preserve"> be the </w:t>
      </w:r>
      <w:r w:rsidR="00346D15">
        <w:rPr>
          <w:rFonts w:eastAsia="Malgun Gothic"/>
          <w:lang w:val="en-US"/>
        </w:rPr>
        <w:t>ultimate</w:t>
      </w:r>
      <w:r>
        <w:rPr>
          <w:rFonts w:eastAsia="Malgun Gothic"/>
          <w:lang w:val="en-US"/>
        </w:rPr>
        <w:t xml:space="preserve"> source </w:t>
      </w:r>
      <w:r w:rsidR="00346D15">
        <w:rPr>
          <w:rFonts w:eastAsia="Malgun Gothic"/>
          <w:lang w:val="en-US"/>
        </w:rPr>
        <w:t>of</w:t>
      </w:r>
      <w:r>
        <w:rPr>
          <w:rFonts w:eastAsia="Malgun Gothic"/>
          <w:lang w:val="en-US"/>
        </w:rPr>
        <w:t xml:space="preserve"> coverage data which </w:t>
      </w:r>
      <w:r w:rsidR="00346D15">
        <w:rPr>
          <w:rFonts w:eastAsia="Malgun Gothic"/>
          <w:lang w:val="en-US"/>
        </w:rPr>
        <w:t>would</w:t>
      </w:r>
      <w:r>
        <w:rPr>
          <w:rFonts w:eastAsia="Malgun Gothic"/>
          <w:lang w:val="en-US"/>
        </w:rPr>
        <w:t xml:space="preserve"> have to be one of the </w:t>
      </w:r>
      <w:r w:rsidR="00315F01">
        <w:rPr>
          <w:rFonts w:eastAsia="Malgun Gothic"/>
          <w:lang w:val="en-US"/>
        </w:rPr>
        <w:t xml:space="preserve">other </w:t>
      </w:r>
      <w:r>
        <w:rPr>
          <w:rFonts w:eastAsia="Malgun Gothic"/>
          <w:lang w:val="en-US"/>
        </w:rPr>
        <w:t xml:space="preserve">sources shown in the </w:t>
      </w:r>
      <w:r w:rsidR="006875C3">
        <w:rPr>
          <w:rFonts w:eastAsia="Malgun Gothic"/>
          <w:lang w:val="en-US"/>
        </w:rPr>
        <w:t>above t</w:t>
      </w:r>
      <w:r>
        <w:rPr>
          <w:rFonts w:eastAsia="Malgun Gothic"/>
          <w:lang w:val="en-US"/>
        </w:rPr>
        <w:t>able</w:t>
      </w:r>
      <w:r w:rsidR="00315F01">
        <w:rPr>
          <w:rFonts w:eastAsia="Malgun Gothic"/>
          <w:lang w:val="en-US"/>
        </w:rPr>
        <w:t>. For this reason, c</w:t>
      </w:r>
      <w:r w:rsidR="00315F01" w:rsidRPr="00315F01">
        <w:rPr>
          <w:rFonts w:eastAsia="Malgun Gothic"/>
          <w:lang w:val="en-US"/>
        </w:rPr>
        <w:t xml:space="preserve">overage </w:t>
      </w:r>
      <w:r w:rsidR="00315F01">
        <w:rPr>
          <w:rFonts w:eastAsia="Malgun Gothic"/>
          <w:lang w:val="en-US"/>
        </w:rPr>
        <w:t>d</w:t>
      </w:r>
      <w:r w:rsidR="00315F01" w:rsidRPr="00315F01">
        <w:rPr>
          <w:rFonts w:eastAsia="Malgun Gothic"/>
          <w:lang w:val="en-US"/>
        </w:rPr>
        <w:t xml:space="preserve">ata </w:t>
      </w:r>
      <w:r w:rsidR="00315F01">
        <w:rPr>
          <w:rFonts w:eastAsia="Malgun Gothic"/>
          <w:lang w:val="en-US"/>
        </w:rPr>
        <w:t>p</w:t>
      </w:r>
      <w:r w:rsidR="00315F01" w:rsidRPr="00315F01">
        <w:rPr>
          <w:rFonts w:eastAsia="Malgun Gothic"/>
          <w:lang w:val="en-US"/>
        </w:rPr>
        <w:t>rovision from an AMF/MME</w:t>
      </w:r>
      <w:r w:rsidR="00315F01">
        <w:rPr>
          <w:rFonts w:eastAsia="Malgun Gothic"/>
          <w:lang w:val="en-US"/>
        </w:rPr>
        <w:t xml:space="preserve"> is only evaluated as part of provision from another source.</w:t>
      </w:r>
    </w:p>
    <w:p w14:paraId="41BCA0DB" w14:textId="04999BB1" w:rsidR="004C304A" w:rsidRPr="00E1649D" w:rsidRDefault="004C304A" w:rsidP="004C304A">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3.6</w:t>
      </w:r>
      <w:r>
        <w:rPr>
          <w:rFonts w:ascii="Arial" w:eastAsia="Malgun Gothic" w:hAnsi="Arial" w:cs="Arial"/>
          <w:sz w:val="28"/>
          <w:szCs w:val="28"/>
          <w:lang w:val="en-US"/>
        </w:rPr>
        <w:tab/>
      </w:r>
      <w:r w:rsidRPr="00E8622C">
        <w:rPr>
          <w:rFonts w:ascii="Arial" w:eastAsia="Malgun Gothic" w:hAnsi="Arial" w:cs="Arial"/>
          <w:sz w:val="28"/>
          <w:szCs w:val="28"/>
          <w:lang w:val="en-US"/>
        </w:rPr>
        <w:t xml:space="preserve">Coverage Data Provision </w:t>
      </w:r>
      <w:r>
        <w:rPr>
          <w:rFonts w:ascii="Arial" w:eastAsia="Malgun Gothic" w:hAnsi="Arial" w:cs="Arial"/>
          <w:sz w:val="28"/>
          <w:szCs w:val="28"/>
          <w:lang w:val="en-US"/>
        </w:rPr>
        <w:t>by O&amp;M</w:t>
      </w:r>
    </w:p>
    <w:p w14:paraId="06A3A694" w14:textId="3EDAB6FF" w:rsidR="00315F01" w:rsidRDefault="004C304A" w:rsidP="0095110E">
      <w:pPr>
        <w:tabs>
          <w:tab w:val="left" w:pos="360"/>
        </w:tabs>
        <w:jc w:val="both"/>
        <w:rPr>
          <w:rFonts w:eastAsia="Malgun Gothic"/>
          <w:lang w:val="en-US"/>
        </w:rPr>
      </w:pPr>
      <w:r>
        <w:rPr>
          <w:rFonts w:eastAsia="Malgun Gothic"/>
          <w:lang w:val="en-US"/>
        </w:rPr>
        <w:t xml:space="preserve">O&amp;M can be used to provision all of the other sources of </w:t>
      </w:r>
      <w:r w:rsidR="00346D15">
        <w:rPr>
          <w:rFonts w:eastAsia="Malgun Gothic"/>
          <w:lang w:val="en-US"/>
        </w:rPr>
        <w:t>coverage</w:t>
      </w:r>
      <w:r>
        <w:rPr>
          <w:rFonts w:eastAsia="Malgun Gothic"/>
          <w:lang w:val="en-US"/>
        </w:rPr>
        <w:t xml:space="preserve"> data shown in the </w:t>
      </w:r>
      <w:r w:rsidR="006875C3">
        <w:rPr>
          <w:rFonts w:eastAsia="Malgun Gothic"/>
          <w:lang w:val="en-US"/>
        </w:rPr>
        <w:t xml:space="preserve">above </w:t>
      </w:r>
      <w:r>
        <w:rPr>
          <w:rFonts w:eastAsia="Malgun Gothic"/>
          <w:lang w:val="en-US"/>
        </w:rPr>
        <w:t>table except an external server or a</w:t>
      </w:r>
      <w:r w:rsidR="00315F01">
        <w:rPr>
          <w:rFonts w:eastAsia="Malgun Gothic"/>
          <w:lang w:val="en-US"/>
        </w:rPr>
        <w:t>n</w:t>
      </w:r>
      <w:r>
        <w:rPr>
          <w:rFonts w:eastAsia="Malgun Gothic"/>
          <w:lang w:val="en-US"/>
        </w:rPr>
        <w:t xml:space="preserve"> AF. </w:t>
      </w:r>
      <w:r w:rsidR="00315F01">
        <w:rPr>
          <w:rFonts w:eastAsia="Malgun Gothic"/>
          <w:lang w:val="en-US"/>
        </w:rPr>
        <w:t xml:space="preserve">However, </w:t>
      </w:r>
      <w:r w:rsidR="00346D15">
        <w:rPr>
          <w:rFonts w:eastAsia="Malgun Gothic"/>
          <w:lang w:val="en-US"/>
        </w:rPr>
        <w:t>it</w:t>
      </w:r>
      <w:r w:rsidR="00315F01">
        <w:rPr>
          <w:rFonts w:eastAsia="Malgun Gothic"/>
          <w:lang w:val="en-US"/>
        </w:rPr>
        <w:t xml:space="preserve"> is evaluated here </w:t>
      </w:r>
      <w:r w:rsidR="00544BA7">
        <w:rPr>
          <w:rFonts w:eastAsia="Malgun Gothic"/>
          <w:lang w:val="en-US"/>
        </w:rPr>
        <w:t>i</w:t>
      </w:r>
      <w:r w:rsidR="00315F01">
        <w:rPr>
          <w:rFonts w:eastAsia="Malgun Gothic"/>
          <w:lang w:val="en-US"/>
        </w:rPr>
        <w:t xml:space="preserve">n the </w:t>
      </w:r>
      <w:r w:rsidR="00346D15">
        <w:rPr>
          <w:rFonts w:eastAsia="Malgun Gothic"/>
          <w:lang w:val="en-US"/>
        </w:rPr>
        <w:t>context</w:t>
      </w:r>
      <w:r w:rsidR="00315F01">
        <w:rPr>
          <w:rFonts w:eastAsia="Malgun Gothic"/>
          <w:lang w:val="en-US"/>
        </w:rPr>
        <w:t xml:space="preserve"> of </w:t>
      </w:r>
      <w:r w:rsidR="00346D15">
        <w:rPr>
          <w:rFonts w:eastAsia="Malgun Gothic"/>
          <w:lang w:val="en-US"/>
        </w:rPr>
        <w:t>provisioning</w:t>
      </w:r>
      <w:r w:rsidR="00315F01">
        <w:rPr>
          <w:rFonts w:eastAsia="Malgun Gothic"/>
          <w:lang w:val="en-US"/>
        </w:rPr>
        <w:t xml:space="preserve"> an MME or AMF which would be the most direct form of transfer impacting the fewest number of entities. </w:t>
      </w:r>
      <w:r w:rsidR="00544BA7">
        <w:rPr>
          <w:rFonts w:eastAsia="Malgun Gothic"/>
          <w:lang w:val="en-US"/>
        </w:rPr>
        <w:t xml:space="preserve">Coverage data </w:t>
      </w:r>
      <w:r w:rsidR="00346D15">
        <w:rPr>
          <w:rFonts w:eastAsia="Malgun Gothic"/>
          <w:lang w:val="en-US"/>
        </w:rPr>
        <w:t>provisioned</w:t>
      </w:r>
      <w:r w:rsidR="00544BA7">
        <w:rPr>
          <w:rFonts w:eastAsia="Malgun Gothic"/>
          <w:lang w:val="en-US"/>
        </w:rPr>
        <w:t xml:space="preserve"> in an MME and AMF can be used for the MME or AMF as well as being provided to a UE using NAS – e.g. as described for Solution #15 in TR 23.700-28. Most </w:t>
      </w:r>
      <w:r w:rsidR="00544BA7" w:rsidRPr="00544BA7">
        <w:rPr>
          <w:rFonts w:eastAsia="Malgun Gothic"/>
          <w:lang w:val="en-US"/>
        </w:rPr>
        <w:t xml:space="preserve">objectives in </w:t>
      </w:r>
      <w:r w:rsidR="00CD68F3">
        <w:rPr>
          <w:rFonts w:eastAsia="Malgun Gothic"/>
          <w:lang w:val="en-US"/>
        </w:rPr>
        <w:t>clause</w:t>
      </w:r>
      <w:r w:rsidR="00544BA7" w:rsidRPr="00544BA7">
        <w:rPr>
          <w:rFonts w:eastAsia="Malgun Gothic"/>
          <w:lang w:val="en-US"/>
        </w:rPr>
        <w:t xml:space="preserve"> 2 can </w:t>
      </w:r>
      <w:r w:rsidR="00544BA7">
        <w:rPr>
          <w:rFonts w:eastAsia="Malgun Gothic"/>
          <w:lang w:val="en-US"/>
        </w:rPr>
        <w:t xml:space="preserve">then </w:t>
      </w:r>
      <w:r w:rsidR="00544BA7" w:rsidRPr="00544BA7">
        <w:rPr>
          <w:rFonts w:eastAsia="Malgun Gothic"/>
          <w:lang w:val="en-US"/>
        </w:rPr>
        <w:t>be supported with the following exceptions:</w:t>
      </w:r>
    </w:p>
    <w:p w14:paraId="74E7F61D" w14:textId="1623717E" w:rsidR="00544BA7" w:rsidRDefault="00544BA7" w:rsidP="00544BA7">
      <w:pPr>
        <w:ind w:left="900" w:hanging="540"/>
        <w:jc w:val="both"/>
        <w:rPr>
          <w:rFonts w:eastAsia="Malgun Gothic"/>
          <w:lang w:val="en-US"/>
        </w:rPr>
      </w:pPr>
      <w:r>
        <w:rPr>
          <w:rFonts w:eastAsia="Malgun Gothic"/>
          <w:lang w:val="en-US"/>
        </w:rPr>
        <w:t>O</w:t>
      </w:r>
      <w:r w:rsidR="00CD0A5B">
        <w:rPr>
          <w:rFonts w:eastAsia="Malgun Gothic"/>
          <w:lang w:val="en-US"/>
        </w:rPr>
        <w:t>3</w:t>
      </w:r>
      <w:r>
        <w:rPr>
          <w:rFonts w:eastAsia="Malgun Gothic"/>
          <w:lang w:val="en-US"/>
        </w:rPr>
        <w:t>:</w:t>
      </w:r>
      <w:r>
        <w:rPr>
          <w:rFonts w:eastAsia="Malgun Gothic"/>
          <w:lang w:val="en-US"/>
        </w:rPr>
        <w:tab/>
        <w:t xml:space="preserve">O&amp;M could not normally be the ultimate source of the data, so </w:t>
      </w:r>
      <w:r w:rsidR="00346D15">
        <w:rPr>
          <w:rFonts w:eastAsia="Malgun Gothic"/>
          <w:lang w:val="en-US"/>
        </w:rPr>
        <w:t>additional</w:t>
      </w:r>
      <w:r>
        <w:rPr>
          <w:rFonts w:eastAsia="Malgun Gothic"/>
          <w:lang w:val="en-US"/>
        </w:rPr>
        <w:t xml:space="preserve"> O&amp;M </w:t>
      </w:r>
      <w:r w:rsidR="00833B4F">
        <w:rPr>
          <w:rFonts w:eastAsia="Malgun Gothic"/>
          <w:lang w:val="en-US"/>
        </w:rPr>
        <w:t xml:space="preserve">server </w:t>
      </w:r>
      <w:r w:rsidR="00346D15">
        <w:rPr>
          <w:rFonts w:eastAsia="Malgun Gothic"/>
          <w:lang w:val="en-US"/>
        </w:rPr>
        <w:t>impacts</w:t>
      </w:r>
      <w:r>
        <w:rPr>
          <w:rFonts w:eastAsia="Malgun Gothic"/>
          <w:lang w:val="en-US"/>
        </w:rPr>
        <w:t xml:space="preserve"> would be needed to obt</w:t>
      </w:r>
      <w:r w:rsidR="00346D15">
        <w:rPr>
          <w:rFonts w:eastAsia="Malgun Gothic"/>
          <w:lang w:val="en-US"/>
        </w:rPr>
        <w:t>ain</w:t>
      </w:r>
      <w:r>
        <w:rPr>
          <w:rFonts w:eastAsia="Malgun Gothic"/>
          <w:lang w:val="en-US"/>
        </w:rPr>
        <w:t xml:space="preserve"> coverage data from an ulti</w:t>
      </w:r>
      <w:r w:rsidR="00DE17A9">
        <w:rPr>
          <w:rFonts w:eastAsia="Malgun Gothic"/>
          <w:lang w:val="en-US"/>
        </w:rPr>
        <w:t>m</w:t>
      </w:r>
      <w:r>
        <w:rPr>
          <w:rFonts w:eastAsia="Malgun Gothic"/>
          <w:lang w:val="en-US"/>
        </w:rPr>
        <w:t>ate source</w:t>
      </w:r>
    </w:p>
    <w:p w14:paraId="6AF8058E" w14:textId="6FE47394" w:rsidR="00CD0A5B" w:rsidRDefault="00CD0A5B" w:rsidP="00CD0A5B">
      <w:pPr>
        <w:ind w:left="900" w:hanging="540"/>
        <w:jc w:val="both"/>
        <w:rPr>
          <w:rFonts w:eastAsia="Malgun Gothic"/>
          <w:lang w:val="en-US"/>
        </w:rPr>
      </w:pPr>
      <w:r>
        <w:rPr>
          <w:rFonts w:eastAsia="Malgun Gothic"/>
          <w:lang w:val="en-US"/>
        </w:rPr>
        <w:t>O6:</w:t>
      </w:r>
      <w:r>
        <w:rPr>
          <w:rFonts w:eastAsia="Malgun Gothic"/>
          <w:lang w:val="en-US"/>
        </w:rPr>
        <w:tab/>
        <w:t>CN impacts are not minimized when coverage data is provided only to UEs and is not needed by MME and AMFs</w:t>
      </w:r>
    </w:p>
    <w:p w14:paraId="58D37FDA" w14:textId="37E43843" w:rsidR="004C304A" w:rsidRPr="00E1649D" w:rsidRDefault="004C304A" w:rsidP="004C304A">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3.7</w:t>
      </w:r>
      <w:r>
        <w:rPr>
          <w:rFonts w:ascii="Arial" w:eastAsia="Malgun Gothic" w:hAnsi="Arial" w:cs="Arial"/>
          <w:sz w:val="28"/>
          <w:szCs w:val="28"/>
          <w:lang w:val="en-US"/>
        </w:rPr>
        <w:tab/>
      </w:r>
      <w:r w:rsidRPr="00E8622C">
        <w:rPr>
          <w:rFonts w:ascii="Arial" w:eastAsia="Malgun Gothic" w:hAnsi="Arial" w:cs="Arial"/>
          <w:sz w:val="28"/>
          <w:szCs w:val="28"/>
          <w:lang w:val="en-US"/>
        </w:rPr>
        <w:t xml:space="preserve">Coverage Data Provision </w:t>
      </w:r>
      <w:r>
        <w:rPr>
          <w:rFonts w:ascii="Arial" w:eastAsia="Malgun Gothic" w:hAnsi="Arial" w:cs="Arial"/>
          <w:sz w:val="28"/>
          <w:szCs w:val="28"/>
          <w:lang w:val="en-US"/>
        </w:rPr>
        <w:t>by an AF</w:t>
      </w:r>
    </w:p>
    <w:p w14:paraId="1B7E8C13" w14:textId="7A856846" w:rsidR="009824D8" w:rsidRDefault="009824D8" w:rsidP="00880EFB">
      <w:pPr>
        <w:tabs>
          <w:tab w:val="left" w:pos="360"/>
        </w:tabs>
        <w:jc w:val="both"/>
        <w:rPr>
          <w:rFonts w:eastAsia="Malgun Gothic"/>
          <w:lang w:val="en-US"/>
        </w:rPr>
      </w:pPr>
      <w:r w:rsidRPr="009824D8">
        <w:rPr>
          <w:rFonts w:eastAsia="Malgun Gothic"/>
          <w:lang w:val="en-US"/>
        </w:rPr>
        <w:t>Coverage Data Provision by an AF</w:t>
      </w:r>
      <w:r>
        <w:rPr>
          <w:rFonts w:eastAsia="Malgun Gothic"/>
          <w:lang w:val="en-US"/>
        </w:rPr>
        <w:t xml:space="preserve"> is already part of some alternatives and is evaluated here with respect to </w:t>
      </w:r>
      <w:r w:rsidR="00346D15">
        <w:rPr>
          <w:rFonts w:eastAsia="Malgun Gothic"/>
          <w:lang w:val="en-US"/>
        </w:rPr>
        <w:t>providing</w:t>
      </w:r>
      <w:r>
        <w:rPr>
          <w:rFonts w:eastAsia="Malgun Gothic"/>
          <w:lang w:val="en-US"/>
        </w:rPr>
        <w:t xml:space="preserve"> coverage data from an AF </w:t>
      </w:r>
      <w:r w:rsidR="00346D15">
        <w:rPr>
          <w:rFonts w:eastAsia="Malgun Gothic"/>
          <w:lang w:val="en-US"/>
        </w:rPr>
        <w:t>directly</w:t>
      </w:r>
      <w:r>
        <w:rPr>
          <w:rFonts w:eastAsia="Malgun Gothic"/>
          <w:lang w:val="en-US"/>
        </w:rPr>
        <w:t xml:space="preserve"> to either a UE or an AMF/MME and not via another intermediate entity.</w:t>
      </w:r>
    </w:p>
    <w:p w14:paraId="1F6EB2B6" w14:textId="5130CC46" w:rsidR="0095110E" w:rsidRDefault="004C304A" w:rsidP="00880EFB">
      <w:pPr>
        <w:tabs>
          <w:tab w:val="left" w:pos="360"/>
        </w:tabs>
        <w:jc w:val="both"/>
        <w:rPr>
          <w:rFonts w:eastAsia="Malgun Gothic"/>
          <w:lang w:val="en-US"/>
        </w:rPr>
      </w:pPr>
      <w:r>
        <w:rPr>
          <w:rFonts w:eastAsia="Malgun Gothic"/>
          <w:lang w:val="en-US"/>
        </w:rPr>
        <w:lastRenderedPageBreak/>
        <w:t>A</w:t>
      </w:r>
      <w:r w:rsidR="00F92A07">
        <w:rPr>
          <w:rFonts w:eastAsia="Malgun Gothic"/>
          <w:lang w:val="en-US"/>
        </w:rPr>
        <w:t xml:space="preserve"> UE can request and obtain data from an </w:t>
      </w:r>
      <w:r>
        <w:rPr>
          <w:rFonts w:eastAsia="Malgun Gothic"/>
          <w:lang w:val="en-US"/>
        </w:rPr>
        <w:t xml:space="preserve">AF for the </w:t>
      </w:r>
      <w:r w:rsidR="00037A54">
        <w:rPr>
          <w:rFonts w:eastAsia="Malgun Gothic"/>
          <w:lang w:val="en-US"/>
        </w:rPr>
        <w:t>H</w:t>
      </w:r>
      <w:r>
        <w:rPr>
          <w:rFonts w:eastAsia="Malgun Gothic"/>
          <w:lang w:val="en-US"/>
        </w:rPr>
        <w:t xml:space="preserve">PLMN of </w:t>
      </w:r>
      <w:r w:rsidR="00F92A07">
        <w:rPr>
          <w:rFonts w:eastAsia="Malgun Gothic"/>
          <w:lang w:val="en-US"/>
        </w:rPr>
        <w:t xml:space="preserve">the </w:t>
      </w:r>
      <w:r>
        <w:rPr>
          <w:rFonts w:eastAsia="Malgun Gothic"/>
          <w:lang w:val="en-US"/>
        </w:rPr>
        <w:t xml:space="preserve">UE </w:t>
      </w:r>
      <w:r w:rsidR="004624B5">
        <w:rPr>
          <w:rFonts w:eastAsia="Malgun Gothic"/>
          <w:lang w:val="en-US"/>
        </w:rPr>
        <w:t xml:space="preserve">using </w:t>
      </w:r>
      <w:r w:rsidR="004624B5" w:rsidRPr="004624B5">
        <w:rPr>
          <w:rFonts w:eastAsia="Malgun Gothic"/>
          <w:lang w:val="en-US"/>
        </w:rPr>
        <w:t>Non-IP Data Delivery</w:t>
      </w:r>
      <w:r w:rsidR="004624B5">
        <w:rPr>
          <w:rFonts w:eastAsia="Malgun Gothic"/>
          <w:lang w:val="en-US"/>
        </w:rPr>
        <w:t xml:space="preserve"> (NIDD) via an SMF and NEF for 5GC or </w:t>
      </w:r>
      <w:r w:rsidR="00880EFB">
        <w:rPr>
          <w:rFonts w:eastAsia="Malgun Gothic"/>
          <w:lang w:val="en-US"/>
        </w:rPr>
        <w:t xml:space="preserve">via </w:t>
      </w:r>
      <w:r w:rsidR="00AB42F4">
        <w:rPr>
          <w:rFonts w:eastAsia="Malgun Gothic"/>
          <w:lang w:val="en-US"/>
        </w:rPr>
        <w:t xml:space="preserve">an </w:t>
      </w:r>
      <w:r w:rsidR="009E380A">
        <w:rPr>
          <w:rFonts w:eastAsia="Malgun Gothic"/>
          <w:lang w:val="en-US"/>
        </w:rPr>
        <w:t>MME and SCEF for EPC.</w:t>
      </w:r>
      <w:r w:rsidR="004624B5">
        <w:rPr>
          <w:rFonts w:eastAsia="Malgun Gothic"/>
          <w:lang w:val="en-US"/>
        </w:rPr>
        <w:t xml:space="preserve"> </w:t>
      </w:r>
      <w:r w:rsidR="00EF03D1">
        <w:rPr>
          <w:rFonts w:eastAsia="Malgun Gothic"/>
          <w:lang w:val="en-US"/>
        </w:rPr>
        <w:t xml:space="preserve">An AMF could also obtain coverage data for its own use from an AF via an NEF. The same could apply to an MME using an SCEF. However, the procedures and transport for </w:t>
      </w:r>
      <w:r w:rsidR="00346D15">
        <w:rPr>
          <w:rFonts w:eastAsia="Malgun Gothic"/>
          <w:lang w:val="en-US"/>
        </w:rPr>
        <w:t>conveying</w:t>
      </w:r>
      <w:r w:rsidR="00EF03D1">
        <w:rPr>
          <w:rFonts w:eastAsia="Malgun Gothic"/>
          <w:lang w:val="en-US"/>
        </w:rPr>
        <w:t xml:space="preserve"> coverage data to a UE from an AF would be different to those used by an AMF or MME to obtain coverage data</w:t>
      </w:r>
      <w:r w:rsidR="00037A54">
        <w:rPr>
          <w:rFonts w:eastAsia="Malgun Gothic"/>
          <w:lang w:val="en-US"/>
        </w:rPr>
        <w:t xml:space="preserve"> from an AF</w:t>
      </w:r>
      <w:r w:rsidR="00AB42F4">
        <w:rPr>
          <w:rFonts w:eastAsia="Malgun Gothic"/>
          <w:lang w:val="en-US"/>
        </w:rPr>
        <w:t>,</w:t>
      </w:r>
      <w:r w:rsidR="00EF03D1">
        <w:rPr>
          <w:rFonts w:eastAsia="Malgun Gothic"/>
          <w:lang w:val="en-US"/>
        </w:rPr>
        <w:t xml:space="preserve"> which means a more complex solution overall. Most </w:t>
      </w:r>
      <w:r w:rsidR="00EF03D1" w:rsidRPr="00544BA7">
        <w:rPr>
          <w:rFonts w:eastAsia="Malgun Gothic"/>
          <w:lang w:val="en-US"/>
        </w:rPr>
        <w:t xml:space="preserve">objectives in </w:t>
      </w:r>
      <w:r w:rsidR="00CD68F3">
        <w:rPr>
          <w:rFonts w:eastAsia="Malgun Gothic"/>
          <w:lang w:val="en-US"/>
        </w:rPr>
        <w:t>clause</w:t>
      </w:r>
      <w:r w:rsidR="00EF03D1" w:rsidRPr="00544BA7">
        <w:rPr>
          <w:rFonts w:eastAsia="Malgun Gothic"/>
          <w:lang w:val="en-US"/>
        </w:rPr>
        <w:t xml:space="preserve"> 2 can </w:t>
      </w:r>
      <w:r w:rsidR="00EF03D1">
        <w:rPr>
          <w:rFonts w:eastAsia="Malgun Gothic"/>
          <w:lang w:val="en-US"/>
        </w:rPr>
        <w:t xml:space="preserve">still </w:t>
      </w:r>
      <w:r w:rsidR="00EF03D1" w:rsidRPr="00544BA7">
        <w:rPr>
          <w:rFonts w:eastAsia="Malgun Gothic"/>
          <w:lang w:val="en-US"/>
        </w:rPr>
        <w:t>be supported with the following exception:</w:t>
      </w:r>
    </w:p>
    <w:p w14:paraId="0A3C4BBE" w14:textId="413AEB41" w:rsidR="00EF03D1" w:rsidRDefault="00EF03D1" w:rsidP="00EF03D1">
      <w:pPr>
        <w:ind w:left="900" w:hanging="540"/>
        <w:jc w:val="both"/>
        <w:rPr>
          <w:rFonts w:eastAsia="Malgun Gothic"/>
          <w:lang w:val="en-US"/>
        </w:rPr>
      </w:pPr>
      <w:r>
        <w:rPr>
          <w:rFonts w:eastAsia="Malgun Gothic"/>
          <w:lang w:val="en-US"/>
        </w:rPr>
        <w:t>O10:</w:t>
      </w:r>
      <w:r>
        <w:rPr>
          <w:rFonts w:eastAsia="Malgun Gothic"/>
          <w:lang w:val="en-US"/>
        </w:rPr>
        <w:tab/>
        <w:t xml:space="preserve">Provision of coverage data to a roaming UE from an AF associated with a VPLMN would not be </w:t>
      </w:r>
      <w:r w:rsidR="00346D15">
        <w:rPr>
          <w:rFonts w:eastAsia="Malgun Gothic"/>
          <w:lang w:val="en-US"/>
        </w:rPr>
        <w:t>possible</w:t>
      </w:r>
      <w:r>
        <w:rPr>
          <w:rFonts w:eastAsia="Malgun Gothic"/>
          <w:lang w:val="en-US"/>
        </w:rPr>
        <w:t xml:space="preserve"> using the NIDD </w:t>
      </w:r>
      <w:r w:rsidR="00346D15">
        <w:rPr>
          <w:rFonts w:eastAsia="Malgun Gothic"/>
          <w:lang w:val="en-US"/>
        </w:rPr>
        <w:t>solution</w:t>
      </w:r>
      <w:r>
        <w:rPr>
          <w:rFonts w:eastAsia="Malgun Gothic"/>
          <w:lang w:val="en-US"/>
        </w:rPr>
        <w:t xml:space="preserve"> in Release 17, </w:t>
      </w:r>
      <w:r w:rsidR="00346D15">
        <w:rPr>
          <w:rFonts w:eastAsia="Malgun Gothic"/>
          <w:lang w:val="en-US"/>
        </w:rPr>
        <w:t>though</w:t>
      </w:r>
      <w:r>
        <w:rPr>
          <w:rFonts w:eastAsia="Malgun Gothic"/>
          <w:lang w:val="en-US"/>
        </w:rPr>
        <w:t xml:space="preserve"> coverage data could still be provided</w:t>
      </w:r>
      <w:r w:rsidRPr="00EF03D1">
        <w:rPr>
          <w:rFonts w:eastAsia="Malgun Gothic"/>
          <w:lang w:val="en-US"/>
        </w:rPr>
        <w:t xml:space="preserve"> </w:t>
      </w:r>
      <w:r>
        <w:rPr>
          <w:rFonts w:eastAsia="Malgun Gothic"/>
          <w:lang w:val="en-US"/>
        </w:rPr>
        <w:t>from an AF associated with a HPLMN</w:t>
      </w:r>
    </w:p>
    <w:p w14:paraId="5C811820" w14:textId="4BE40DB8" w:rsidR="00EF03D1" w:rsidRDefault="00EF03D1" w:rsidP="00880EFB">
      <w:pPr>
        <w:tabs>
          <w:tab w:val="left" w:pos="360"/>
        </w:tabs>
        <w:jc w:val="both"/>
        <w:rPr>
          <w:rFonts w:eastAsia="Malgun Gothic"/>
          <w:lang w:val="en-US"/>
        </w:rPr>
      </w:pPr>
      <w:r>
        <w:rPr>
          <w:rFonts w:eastAsia="Malgun Gothic"/>
          <w:lang w:val="en-US"/>
        </w:rPr>
        <w:t xml:space="preserve">The exception to O10 above </w:t>
      </w:r>
      <w:r w:rsidR="00346D15">
        <w:rPr>
          <w:rFonts w:eastAsia="Malgun Gothic"/>
          <w:lang w:val="en-US"/>
        </w:rPr>
        <w:t>would</w:t>
      </w:r>
      <w:r>
        <w:rPr>
          <w:rFonts w:eastAsia="Malgun Gothic"/>
          <w:lang w:val="en-US"/>
        </w:rPr>
        <w:t xml:space="preserve"> severely limit support of roaming UEs. Whi</w:t>
      </w:r>
      <w:r w:rsidR="00AB42F4">
        <w:rPr>
          <w:rFonts w:eastAsia="Malgun Gothic"/>
          <w:lang w:val="en-US"/>
        </w:rPr>
        <w:t>l</w:t>
      </w:r>
      <w:r>
        <w:rPr>
          <w:rFonts w:eastAsia="Malgun Gothic"/>
          <w:lang w:val="en-US"/>
        </w:rPr>
        <w:t xml:space="preserve">e a roaming UE </w:t>
      </w:r>
      <w:r w:rsidR="00346D15">
        <w:rPr>
          <w:rFonts w:eastAsia="Malgun Gothic"/>
          <w:lang w:val="en-US"/>
        </w:rPr>
        <w:t>might</w:t>
      </w:r>
      <w:r>
        <w:rPr>
          <w:rFonts w:eastAsia="Malgun Gothic"/>
          <w:lang w:val="en-US"/>
        </w:rPr>
        <w:t xml:space="preserve"> obtain </w:t>
      </w:r>
      <w:r w:rsidR="00346D15">
        <w:rPr>
          <w:rFonts w:eastAsia="Malgun Gothic"/>
          <w:lang w:val="en-US"/>
        </w:rPr>
        <w:t>coverage</w:t>
      </w:r>
      <w:r>
        <w:rPr>
          <w:rFonts w:eastAsia="Malgun Gothic"/>
          <w:lang w:val="en-US"/>
        </w:rPr>
        <w:t xml:space="preserve"> data from an AF </w:t>
      </w:r>
      <w:r w:rsidR="00346D15">
        <w:rPr>
          <w:rFonts w:eastAsia="Malgun Gothic"/>
          <w:lang w:val="en-US"/>
        </w:rPr>
        <w:t>associated</w:t>
      </w:r>
      <w:r>
        <w:rPr>
          <w:rFonts w:eastAsia="Malgun Gothic"/>
          <w:lang w:val="en-US"/>
        </w:rPr>
        <w:t xml:space="preserve"> with </w:t>
      </w:r>
      <w:r w:rsidR="00346D15">
        <w:rPr>
          <w:rFonts w:eastAsia="Malgun Gothic"/>
          <w:lang w:val="en-US"/>
        </w:rPr>
        <w:t>its</w:t>
      </w:r>
      <w:r>
        <w:rPr>
          <w:rFonts w:eastAsia="Malgun Gothic"/>
          <w:lang w:val="en-US"/>
        </w:rPr>
        <w:t xml:space="preserve"> HPLMN, </w:t>
      </w:r>
      <w:r w:rsidR="00346D15">
        <w:rPr>
          <w:rFonts w:eastAsia="Malgun Gothic"/>
          <w:lang w:val="en-US"/>
        </w:rPr>
        <w:t>the</w:t>
      </w:r>
      <w:r>
        <w:rPr>
          <w:rFonts w:eastAsia="Malgun Gothic"/>
          <w:lang w:val="en-US"/>
        </w:rPr>
        <w:t xml:space="preserve"> </w:t>
      </w:r>
      <w:r w:rsidR="00346D15">
        <w:rPr>
          <w:rFonts w:eastAsia="Malgun Gothic"/>
          <w:lang w:val="en-US"/>
        </w:rPr>
        <w:t>coverage</w:t>
      </w:r>
      <w:r>
        <w:rPr>
          <w:rFonts w:eastAsia="Malgun Gothic"/>
          <w:lang w:val="en-US"/>
        </w:rPr>
        <w:t xml:space="preserve"> </w:t>
      </w:r>
      <w:r w:rsidR="00346D15">
        <w:rPr>
          <w:rFonts w:eastAsia="Malgun Gothic"/>
          <w:lang w:val="en-US"/>
        </w:rPr>
        <w:t>data</w:t>
      </w:r>
      <w:r>
        <w:rPr>
          <w:rFonts w:eastAsia="Malgun Gothic"/>
          <w:lang w:val="en-US"/>
        </w:rPr>
        <w:t xml:space="preserve"> might no</w:t>
      </w:r>
      <w:r w:rsidR="00346D15">
        <w:rPr>
          <w:rFonts w:eastAsia="Malgun Gothic"/>
          <w:lang w:val="en-US"/>
        </w:rPr>
        <w:t>t</w:t>
      </w:r>
      <w:r>
        <w:rPr>
          <w:rFonts w:eastAsia="Malgun Gothic"/>
          <w:lang w:val="en-US"/>
        </w:rPr>
        <w:t xml:space="preserve"> be the same as the </w:t>
      </w:r>
      <w:r w:rsidR="00346D15">
        <w:rPr>
          <w:rFonts w:eastAsia="Malgun Gothic"/>
          <w:lang w:val="en-US"/>
        </w:rPr>
        <w:t>coverage</w:t>
      </w:r>
      <w:r>
        <w:rPr>
          <w:rFonts w:eastAsia="Malgun Gothic"/>
          <w:lang w:val="en-US"/>
        </w:rPr>
        <w:t xml:space="preserve"> data provided to the </w:t>
      </w:r>
      <w:r w:rsidR="00346D15">
        <w:rPr>
          <w:rFonts w:eastAsia="Malgun Gothic"/>
          <w:lang w:val="en-US"/>
        </w:rPr>
        <w:t>serving</w:t>
      </w:r>
      <w:r>
        <w:rPr>
          <w:rFonts w:eastAsia="Malgun Gothic"/>
          <w:lang w:val="en-US"/>
        </w:rPr>
        <w:t xml:space="preserve"> MME or AMF in the VPLMN, which could lead to </w:t>
      </w:r>
      <w:r w:rsidR="00346D15">
        <w:rPr>
          <w:rFonts w:eastAsia="Malgun Gothic"/>
          <w:lang w:val="en-US"/>
        </w:rPr>
        <w:t>inconsistency</w:t>
      </w:r>
      <w:r>
        <w:rPr>
          <w:rFonts w:eastAsia="Malgun Gothic"/>
          <w:lang w:val="en-US"/>
        </w:rPr>
        <w:t xml:space="preserve"> between UE and network perceived coverage availabil</w:t>
      </w:r>
      <w:r w:rsidR="00346D15">
        <w:rPr>
          <w:rFonts w:eastAsia="Malgun Gothic"/>
          <w:lang w:val="en-US"/>
        </w:rPr>
        <w:t>i</w:t>
      </w:r>
      <w:r>
        <w:rPr>
          <w:rFonts w:eastAsia="Malgun Gothic"/>
          <w:lang w:val="en-US"/>
        </w:rPr>
        <w:t xml:space="preserve">ty. In </w:t>
      </w:r>
      <w:r w:rsidR="00346D15">
        <w:rPr>
          <w:rFonts w:eastAsia="Malgun Gothic"/>
          <w:lang w:val="en-US"/>
        </w:rPr>
        <w:t>addition</w:t>
      </w:r>
      <w:r>
        <w:rPr>
          <w:rFonts w:eastAsia="Malgun Gothic"/>
          <w:lang w:val="en-US"/>
        </w:rPr>
        <w:t>, an A</w:t>
      </w:r>
      <w:r w:rsidR="00346D15">
        <w:rPr>
          <w:rFonts w:eastAsia="Malgun Gothic"/>
          <w:lang w:val="en-US"/>
        </w:rPr>
        <w:t>F</w:t>
      </w:r>
      <w:r>
        <w:rPr>
          <w:rFonts w:eastAsia="Malgun Gothic"/>
          <w:lang w:val="en-US"/>
        </w:rPr>
        <w:t xml:space="preserve"> </w:t>
      </w:r>
      <w:r w:rsidR="00346D15">
        <w:rPr>
          <w:rFonts w:eastAsia="Malgun Gothic"/>
          <w:lang w:val="en-US"/>
        </w:rPr>
        <w:t>associated</w:t>
      </w:r>
      <w:r>
        <w:rPr>
          <w:rFonts w:eastAsia="Malgun Gothic"/>
          <w:lang w:val="en-US"/>
        </w:rPr>
        <w:t xml:space="preserve"> </w:t>
      </w:r>
      <w:r w:rsidR="00346D15">
        <w:rPr>
          <w:rFonts w:eastAsia="Malgun Gothic"/>
          <w:lang w:val="en-US"/>
        </w:rPr>
        <w:t>with</w:t>
      </w:r>
      <w:r>
        <w:rPr>
          <w:rFonts w:eastAsia="Malgun Gothic"/>
          <w:lang w:val="en-US"/>
        </w:rPr>
        <w:t xml:space="preserve"> an HPL</w:t>
      </w:r>
      <w:r w:rsidR="00346D15">
        <w:rPr>
          <w:rFonts w:eastAsia="Malgun Gothic"/>
          <w:lang w:val="en-US"/>
        </w:rPr>
        <w:t>MN</w:t>
      </w:r>
      <w:r>
        <w:rPr>
          <w:rFonts w:eastAsia="Malgun Gothic"/>
          <w:lang w:val="en-US"/>
        </w:rPr>
        <w:t xml:space="preserve"> </w:t>
      </w:r>
      <w:r w:rsidR="00346D15">
        <w:rPr>
          <w:rFonts w:eastAsia="Malgun Gothic"/>
          <w:lang w:val="en-US"/>
        </w:rPr>
        <w:t>would</w:t>
      </w:r>
      <w:r>
        <w:rPr>
          <w:rFonts w:eastAsia="Malgun Gothic"/>
          <w:lang w:val="en-US"/>
        </w:rPr>
        <w:t xml:space="preserve"> probably no</w:t>
      </w:r>
      <w:r w:rsidR="00AB42F4">
        <w:rPr>
          <w:rFonts w:eastAsia="Malgun Gothic"/>
          <w:lang w:val="en-US"/>
        </w:rPr>
        <w:t>t</w:t>
      </w:r>
      <w:r>
        <w:rPr>
          <w:rFonts w:eastAsia="Malgun Gothic"/>
          <w:lang w:val="en-US"/>
        </w:rPr>
        <w:t xml:space="preserve"> be able to </w:t>
      </w:r>
      <w:r w:rsidR="00346D15">
        <w:rPr>
          <w:rFonts w:eastAsia="Malgun Gothic"/>
          <w:lang w:val="en-US"/>
        </w:rPr>
        <w:t>provide</w:t>
      </w:r>
      <w:r>
        <w:rPr>
          <w:rFonts w:eastAsia="Malgun Gothic"/>
          <w:lang w:val="en-US"/>
        </w:rPr>
        <w:t xml:space="preserve"> coverage data applicable to ever</w:t>
      </w:r>
      <w:r w:rsidR="00346D15">
        <w:rPr>
          <w:rFonts w:eastAsia="Malgun Gothic"/>
          <w:lang w:val="en-US"/>
        </w:rPr>
        <w:t>y</w:t>
      </w:r>
      <w:r>
        <w:rPr>
          <w:rFonts w:eastAsia="Malgun Gothic"/>
          <w:lang w:val="en-US"/>
        </w:rPr>
        <w:t xml:space="preserve"> possible VPLMN with satellite access.</w:t>
      </w:r>
    </w:p>
    <w:p w14:paraId="58E1CF97" w14:textId="4C7E2692" w:rsidR="00E1649D" w:rsidRPr="00E1649D" w:rsidRDefault="00E1649D" w:rsidP="0053209B">
      <w:pPr>
        <w:tabs>
          <w:tab w:val="left" w:pos="360"/>
        </w:tabs>
        <w:jc w:val="both"/>
        <w:rPr>
          <w:rFonts w:ascii="Arial" w:eastAsia="Malgun Gothic" w:hAnsi="Arial" w:cs="Arial"/>
          <w:sz w:val="28"/>
          <w:szCs w:val="28"/>
          <w:lang w:val="en-US"/>
        </w:rPr>
      </w:pPr>
      <w:r>
        <w:rPr>
          <w:rFonts w:ascii="Arial" w:eastAsia="Malgun Gothic" w:hAnsi="Arial" w:cs="Arial"/>
          <w:sz w:val="28"/>
          <w:szCs w:val="28"/>
          <w:lang w:val="en-US"/>
        </w:rPr>
        <w:t>3.</w:t>
      </w:r>
      <w:r w:rsidR="00C02C1B">
        <w:rPr>
          <w:rFonts w:ascii="Arial" w:eastAsia="Malgun Gothic" w:hAnsi="Arial" w:cs="Arial"/>
          <w:sz w:val="28"/>
          <w:szCs w:val="28"/>
          <w:lang w:val="en-US"/>
        </w:rPr>
        <w:t>8</w:t>
      </w:r>
      <w:r>
        <w:rPr>
          <w:rFonts w:ascii="Arial" w:eastAsia="Malgun Gothic" w:hAnsi="Arial" w:cs="Arial"/>
          <w:sz w:val="28"/>
          <w:szCs w:val="28"/>
          <w:lang w:val="en-US"/>
        </w:rPr>
        <w:tab/>
        <w:t>Coverage Data Provision using a</w:t>
      </w:r>
      <w:r w:rsidR="00C02C1B">
        <w:rPr>
          <w:rFonts w:ascii="Arial" w:eastAsia="Malgun Gothic" w:hAnsi="Arial" w:cs="Arial"/>
          <w:sz w:val="28"/>
          <w:szCs w:val="28"/>
          <w:lang w:val="en-US"/>
        </w:rPr>
        <w:t xml:space="preserve"> New NF</w:t>
      </w:r>
    </w:p>
    <w:p w14:paraId="52DCE494" w14:textId="1A177A3F" w:rsidR="00E1649D" w:rsidRDefault="00C02C1B" w:rsidP="0053209B">
      <w:pPr>
        <w:tabs>
          <w:tab w:val="left" w:pos="360"/>
        </w:tabs>
        <w:jc w:val="both"/>
        <w:rPr>
          <w:rFonts w:eastAsia="Malgun Gothic"/>
          <w:lang w:val="en-US"/>
        </w:rPr>
      </w:pPr>
      <w:r>
        <w:rPr>
          <w:rFonts w:eastAsia="Malgun Gothic"/>
          <w:lang w:val="en-US"/>
        </w:rPr>
        <w:t>Solution #17 in TR 23.700-28 proposes use of a new NF but without much detail. However, the solution outlined above for data provision using an NWDAF could be used as the basis as shown below.</w:t>
      </w:r>
    </w:p>
    <w:p w14:paraId="11B97E15" w14:textId="5CE12411" w:rsidR="006875C3" w:rsidRDefault="006875C3" w:rsidP="006875C3">
      <w:pPr>
        <w:tabs>
          <w:tab w:val="left" w:pos="360"/>
        </w:tabs>
        <w:jc w:val="center"/>
        <w:rPr>
          <w:rFonts w:eastAsia="Malgun Gothic"/>
          <w:lang w:val="en-US"/>
        </w:rPr>
      </w:pPr>
      <w:r>
        <w:rPr>
          <w:rFonts w:eastAsia="Malgun Gothic"/>
          <w:lang w:val="en-US"/>
        </w:rPr>
        <w:object w:dxaOrig="13630" w:dyaOrig="5280" w14:anchorId="72229D0D">
          <v:shape id="_x0000_i1028" type="#_x0000_t75" style="width:463.45pt;height:179.1pt" o:ole="">
            <v:imagedata r:id="rId18" o:title=""/>
          </v:shape>
          <o:OLEObject Type="Embed" ProgID="Visio.Drawing.15" ShapeID="_x0000_i1028" DrawAspect="Content" ObjectID="_1734779848" r:id="rId19"/>
        </w:object>
      </w:r>
    </w:p>
    <w:p w14:paraId="24F4025E" w14:textId="55FF26F1" w:rsidR="00AD708D" w:rsidRPr="00AD708D" w:rsidRDefault="00AD708D" w:rsidP="00AD708D">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Times New Roman" w:hAnsi="Arial"/>
          <w:b/>
          <w:lang w:eastAsia="en-GB"/>
        </w:rPr>
        <w:t>Figure 4</w:t>
      </w:r>
      <w:r w:rsidRPr="005F2894">
        <w:rPr>
          <w:rFonts w:ascii="Arial" w:eastAsia="Times New Roman" w:hAnsi="Arial"/>
          <w:b/>
          <w:lang w:eastAsia="en-GB"/>
        </w:rPr>
        <w:t xml:space="preserve">: </w:t>
      </w:r>
      <w:r>
        <w:rPr>
          <w:rFonts w:ascii="Arial" w:eastAsia="Times New Roman" w:hAnsi="Arial"/>
          <w:b/>
          <w:lang w:eastAsia="en-GB"/>
        </w:rPr>
        <w:t xml:space="preserve">Provision </w:t>
      </w:r>
      <w:r w:rsidRPr="005F2894">
        <w:rPr>
          <w:rFonts w:ascii="Arial" w:eastAsia="Times New Roman" w:hAnsi="Arial"/>
          <w:b/>
          <w:lang w:eastAsia="en-GB"/>
        </w:rPr>
        <w:t xml:space="preserve">of Satellite Coverage Data </w:t>
      </w:r>
      <w:r>
        <w:rPr>
          <w:rFonts w:ascii="Arial" w:eastAsia="Times New Roman" w:hAnsi="Arial"/>
          <w:b/>
          <w:lang w:eastAsia="en-GB"/>
        </w:rPr>
        <w:t>by a new NF</w:t>
      </w:r>
    </w:p>
    <w:p w14:paraId="12EEF7D5" w14:textId="72DD89BD" w:rsidR="00DE17A9" w:rsidRDefault="00DE17A9" w:rsidP="00DE17A9">
      <w:pPr>
        <w:tabs>
          <w:tab w:val="left" w:pos="360"/>
        </w:tabs>
        <w:jc w:val="both"/>
        <w:rPr>
          <w:rFonts w:eastAsia="Malgun Gothic"/>
          <w:lang w:val="en-US"/>
        </w:rPr>
      </w:pPr>
      <w:r>
        <w:rPr>
          <w:rFonts w:eastAsia="Malgun Gothic"/>
          <w:lang w:val="en-US"/>
        </w:rPr>
        <w:t>The new NF could obtain coverage data directly from an AF or via an NEF. A new SBI could be used between an AMF and the new NF</w:t>
      </w:r>
      <w:r w:rsidR="004E7FD0">
        <w:rPr>
          <w:rFonts w:eastAsia="Malgun Gothic"/>
          <w:lang w:val="en-US"/>
        </w:rPr>
        <w:t xml:space="preserve"> and a new Diameter interface </w:t>
      </w:r>
      <w:r w:rsidR="00AC60EF">
        <w:rPr>
          <w:rFonts w:eastAsia="Malgun Gothic"/>
          <w:lang w:val="en-US"/>
        </w:rPr>
        <w:t xml:space="preserve">could be used </w:t>
      </w:r>
      <w:r w:rsidR="004E7FD0">
        <w:rPr>
          <w:rFonts w:eastAsia="Malgun Gothic"/>
          <w:lang w:val="en-US"/>
        </w:rPr>
        <w:t>between an MME and the new NF</w:t>
      </w:r>
      <w:r>
        <w:rPr>
          <w:rFonts w:eastAsia="Malgun Gothic"/>
          <w:lang w:val="en-US"/>
        </w:rPr>
        <w:t>. In other respects, the solution can be as described above for an NWDAF.</w:t>
      </w:r>
      <w:r w:rsidRPr="00DE17A9">
        <w:rPr>
          <w:rFonts w:eastAsia="Malgun Gothic"/>
          <w:lang w:val="en-US"/>
        </w:rPr>
        <w:t xml:space="preserve"> </w:t>
      </w:r>
      <w:r w:rsidR="00074A87">
        <w:rPr>
          <w:rFonts w:eastAsia="Malgun Gothic"/>
          <w:lang w:val="en-US"/>
        </w:rPr>
        <w:t xml:space="preserve">Most </w:t>
      </w:r>
      <w:r w:rsidRPr="005E681C">
        <w:rPr>
          <w:rFonts w:eastAsia="Malgun Gothic"/>
          <w:lang w:val="en-US"/>
        </w:rPr>
        <w:t xml:space="preserve">objectives in </w:t>
      </w:r>
      <w:r w:rsidR="00CD68F3">
        <w:rPr>
          <w:rFonts w:eastAsia="Malgun Gothic"/>
          <w:lang w:val="en-US"/>
        </w:rPr>
        <w:t>clause</w:t>
      </w:r>
      <w:r w:rsidRPr="005E681C">
        <w:rPr>
          <w:rFonts w:eastAsia="Malgun Gothic"/>
          <w:lang w:val="en-US"/>
        </w:rPr>
        <w:t xml:space="preserve"> 2 can be supported with the following exception</w:t>
      </w:r>
      <w:r w:rsidR="00AC60EF">
        <w:rPr>
          <w:rFonts w:eastAsia="Malgun Gothic"/>
          <w:lang w:val="en-US"/>
        </w:rPr>
        <w:t>s</w:t>
      </w:r>
      <w:r w:rsidRPr="005E681C">
        <w:rPr>
          <w:rFonts w:eastAsia="Malgun Gothic"/>
          <w:lang w:val="en-US"/>
        </w:rPr>
        <w:t>:</w:t>
      </w:r>
    </w:p>
    <w:p w14:paraId="4197A46C" w14:textId="0FDBE6ED" w:rsidR="00DE17A9" w:rsidRDefault="00DE17A9" w:rsidP="00DE17A9">
      <w:pPr>
        <w:ind w:left="900" w:hanging="540"/>
        <w:jc w:val="both"/>
        <w:rPr>
          <w:rFonts w:eastAsia="Malgun Gothic"/>
          <w:lang w:val="en-US"/>
        </w:rPr>
      </w:pPr>
      <w:r>
        <w:rPr>
          <w:rFonts w:eastAsia="Malgun Gothic"/>
          <w:lang w:val="en-US"/>
        </w:rPr>
        <w:t>O1:</w:t>
      </w:r>
      <w:r>
        <w:rPr>
          <w:rFonts w:eastAsia="Malgun Gothic"/>
          <w:lang w:val="en-US"/>
        </w:rPr>
        <w:tab/>
        <w:t>A new NF and new SBI</w:t>
      </w:r>
      <w:r w:rsidR="00AC60EF">
        <w:rPr>
          <w:rFonts w:eastAsia="Malgun Gothic"/>
          <w:lang w:val="en-US"/>
        </w:rPr>
        <w:t xml:space="preserve"> (AMF) or new Diameter interface</w:t>
      </w:r>
      <w:r>
        <w:rPr>
          <w:rFonts w:eastAsia="Malgun Gothic"/>
          <w:lang w:val="en-US"/>
        </w:rPr>
        <w:t xml:space="preserve"> </w:t>
      </w:r>
      <w:r w:rsidR="00AC60EF">
        <w:rPr>
          <w:rFonts w:eastAsia="Malgun Gothic"/>
          <w:lang w:val="en-US"/>
        </w:rPr>
        <w:t xml:space="preserve">(MME) would </w:t>
      </w:r>
      <w:r>
        <w:rPr>
          <w:rFonts w:eastAsia="Malgun Gothic"/>
          <w:lang w:val="en-US"/>
        </w:rPr>
        <w:t>need to be defined and implemented</w:t>
      </w:r>
    </w:p>
    <w:p w14:paraId="45ECDD77" w14:textId="31D2EF4A" w:rsidR="00074A87" w:rsidRDefault="00074A87" w:rsidP="00074A87">
      <w:pPr>
        <w:ind w:left="900" w:hanging="540"/>
        <w:jc w:val="both"/>
        <w:rPr>
          <w:rFonts w:eastAsia="Malgun Gothic"/>
          <w:lang w:val="en-US"/>
        </w:rPr>
      </w:pPr>
      <w:r w:rsidRPr="00CD68F3">
        <w:rPr>
          <w:rFonts w:eastAsia="Malgun Gothic"/>
          <w:lang w:val="en-US"/>
        </w:rPr>
        <w:t>O6:</w:t>
      </w:r>
      <w:r w:rsidRPr="00CD68F3">
        <w:rPr>
          <w:rFonts w:eastAsia="Malgun Gothic"/>
          <w:lang w:val="en-US"/>
        </w:rPr>
        <w:tab/>
      </w:r>
      <w:r>
        <w:rPr>
          <w:rFonts w:eastAsia="Malgun Gothic"/>
          <w:lang w:val="en-US"/>
        </w:rPr>
        <w:t xml:space="preserve">There is significant </w:t>
      </w:r>
      <w:r w:rsidRPr="00CD68F3">
        <w:rPr>
          <w:rFonts w:eastAsia="Malgun Gothic"/>
          <w:lang w:val="en-US"/>
        </w:rPr>
        <w:t xml:space="preserve">CN impact </w:t>
      </w:r>
      <w:r>
        <w:rPr>
          <w:rFonts w:eastAsia="Malgun Gothic"/>
          <w:lang w:val="en-US"/>
        </w:rPr>
        <w:t xml:space="preserve">to provide </w:t>
      </w:r>
      <w:r w:rsidRPr="00CD68F3">
        <w:rPr>
          <w:rFonts w:eastAsia="Malgun Gothic"/>
          <w:lang w:val="en-US"/>
        </w:rPr>
        <w:t xml:space="preserve">coverage data to a UE </w:t>
      </w:r>
      <w:r>
        <w:rPr>
          <w:rFonts w:eastAsia="Malgun Gothic"/>
          <w:lang w:val="en-US"/>
        </w:rPr>
        <w:t>even when coverage data is not needed for an AMF or MME</w:t>
      </w:r>
    </w:p>
    <w:p w14:paraId="2A43CF6D" w14:textId="225ACD83" w:rsidR="00DE17A9" w:rsidRDefault="00DE17A9" w:rsidP="00DE17A9">
      <w:pPr>
        <w:tabs>
          <w:tab w:val="left" w:pos="360"/>
        </w:tabs>
        <w:jc w:val="both"/>
        <w:rPr>
          <w:rFonts w:eastAsia="Malgun Gothic"/>
          <w:lang w:val="en-US"/>
        </w:rPr>
      </w:pPr>
      <w:r>
        <w:rPr>
          <w:rFonts w:eastAsia="Malgun Gothic"/>
          <w:lang w:val="en-US"/>
        </w:rPr>
        <w:t xml:space="preserve">Given that coverage gaps may be part of a transition phase to satellite access with </w:t>
      </w:r>
      <w:r w:rsidR="00346D15">
        <w:rPr>
          <w:rFonts w:eastAsia="Malgun Gothic"/>
          <w:lang w:val="en-US"/>
        </w:rPr>
        <w:t>continuous</w:t>
      </w:r>
      <w:r>
        <w:rPr>
          <w:rFonts w:eastAsia="Malgun Gothic"/>
          <w:lang w:val="en-US"/>
        </w:rPr>
        <w:t xml:space="preserve"> coverage, adding a new NF which may later become redundant may be </w:t>
      </w:r>
      <w:r w:rsidR="00346D15">
        <w:rPr>
          <w:rFonts w:eastAsia="Malgun Gothic"/>
          <w:lang w:val="en-US"/>
        </w:rPr>
        <w:t>too</w:t>
      </w:r>
      <w:r>
        <w:rPr>
          <w:rFonts w:eastAsia="Malgun Gothic"/>
          <w:lang w:val="en-US"/>
        </w:rPr>
        <w:t xml:space="preserve"> much new impact.</w:t>
      </w:r>
    </w:p>
    <w:p w14:paraId="50691D58" w14:textId="2A9CC915" w:rsidR="001C6E3F" w:rsidRPr="00B04F6F" w:rsidRDefault="00DE17A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1C6E3F" w:rsidRPr="006773A0">
        <w:rPr>
          <w:rFonts w:ascii="Arial" w:eastAsia="Malgun Gothic" w:hAnsi="Arial"/>
          <w:sz w:val="32"/>
        </w:rPr>
        <w:t>.</w:t>
      </w:r>
      <w:r w:rsidR="001C6E3F">
        <w:rPr>
          <w:rFonts w:ascii="Arial" w:eastAsia="Malgun Gothic" w:hAnsi="Arial"/>
          <w:sz w:val="32"/>
        </w:rPr>
        <w:t xml:space="preserve"> </w:t>
      </w:r>
      <w:r w:rsidR="00E90B8F">
        <w:rPr>
          <w:rFonts w:ascii="Arial" w:eastAsia="Malgun Gothic" w:hAnsi="Arial"/>
          <w:sz w:val="32"/>
        </w:rPr>
        <w:t>Comparison of Solutions</w:t>
      </w:r>
    </w:p>
    <w:p w14:paraId="294A9D44" w14:textId="647ED004" w:rsidR="00DE0C25" w:rsidRDefault="00027E51" w:rsidP="001C0551">
      <w:pPr>
        <w:jc w:val="both"/>
        <w:rPr>
          <w:rFonts w:eastAsia="Malgun Gothic"/>
          <w:lang w:val="en-US"/>
        </w:rPr>
      </w:pPr>
      <w:bookmarkStart w:id="10" w:name="_Hlk51968268"/>
      <w:r>
        <w:rPr>
          <w:rFonts w:eastAsia="Malgun Gothic"/>
          <w:lang w:val="en-US"/>
        </w:rPr>
        <w:t xml:space="preserve">The following table compares the different sources of coverage data </w:t>
      </w:r>
      <w:r w:rsidR="00A7343E">
        <w:rPr>
          <w:rFonts w:eastAsia="Malgun Gothic"/>
          <w:lang w:val="en-US"/>
        </w:rPr>
        <w:t>described</w:t>
      </w:r>
      <w:r>
        <w:rPr>
          <w:rFonts w:eastAsia="Malgun Gothic"/>
          <w:lang w:val="en-US"/>
        </w:rPr>
        <w:t xml:space="preserve"> in clause 3 against the objectives in clause 2. Only</w:t>
      </w:r>
      <w:r w:rsidR="00CC48A4">
        <w:rPr>
          <w:rFonts w:eastAsia="Malgun Gothic"/>
          <w:lang w:val="en-US"/>
        </w:rPr>
        <w:t xml:space="preserve"> objectives that are not supported are shown.</w:t>
      </w:r>
    </w:p>
    <w:p w14:paraId="2A89ACE9" w14:textId="44AB145B" w:rsidR="00027E51" w:rsidRPr="005F2894" w:rsidRDefault="00027E51" w:rsidP="00027E51">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Times New Roman" w:hAnsi="Arial"/>
          <w:b/>
          <w:lang w:eastAsia="en-GB"/>
        </w:rPr>
        <w:lastRenderedPageBreak/>
        <w:t>Table 2 – Objectives in Clause 2 not supported by Different Sources of Coverage Data</w:t>
      </w:r>
    </w:p>
    <w:tbl>
      <w:tblPr>
        <w:tblStyle w:val="TableGrid"/>
        <w:tblW w:w="7608" w:type="dxa"/>
        <w:jc w:val="center"/>
        <w:tblLayout w:type="fixed"/>
        <w:tblLook w:val="04A0" w:firstRow="1" w:lastRow="0" w:firstColumn="1" w:lastColumn="0" w:noHBand="0" w:noVBand="1"/>
      </w:tblPr>
      <w:tblGrid>
        <w:gridCol w:w="1170"/>
        <w:gridCol w:w="990"/>
        <w:gridCol w:w="1620"/>
        <w:gridCol w:w="900"/>
        <w:gridCol w:w="948"/>
        <w:gridCol w:w="924"/>
        <w:gridCol w:w="1056"/>
      </w:tblGrid>
      <w:tr w:rsidR="00027E51" w:rsidRPr="005F2894" w14:paraId="22C06B5E" w14:textId="77777777" w:rsidTr="004F795A">
        <w:trPr>
          <w:jc w:val="center"/>
        </w:trPr>
        <w:tc>
          <w:tcPr>
            <w:tcW w:w="1170" w:type="dxa"/>
            <w:tcBorders>
              <w:bottom w:val="nil"/>
            </w:tcBorders>
            <w:shd w:val="clear" w:color="auto" w:fill="auto"/>
          </w:tcPr>
          <w:p w14:paraId="7EBB1EEA" w14:textId="266B10B0" w:rsidR="00027E51" w:rsidRPr="005F2894" w:rsidRDefault="00027E51" w:rsidP="0099463F">
            <w:pPr>
              <w:keepNext/>
              <w:keepLines/>
              <w:spacing w:after="0"/>
              <w:jc w:val="center"/>
              <w:rPr>
                <w:rFonts w:ascii="Arial" w:eastAsia="Malgun Gothic" w:hAnsi="Arial"/>
                <w:b/>
                <w:sz w:val="18"/>
                <w:lang w:eastAsia="en-GB"/>
              </w:rPr>
            </w:pPr>
            <w:r>
              <w:rPr>
                <w:rFonts w:ascii="Arial" w:eastAsia="Malgun Gothic" w:hAnsi="Arial"/>
                <w:b/>
                <w:sz w:val="18"/>
                <w:lang w:eastAsia="en-GB"/>
              </w:rPr>
              <w:t>Objective</w:t>
            </w:r>
          </w:p>
        </w:tc>
        <w:tc>
          <w:tcPr>
            <w:tcW w:w="6438" w:type="dxa"/>
            <w:gridSpan w:val="6"/>
          </w:tcPr>
          <w:p w14:paraId="6B9DE0A8" w14:textId="77777777" w:rsidR="00027E51" w:rsidRPr="005F2894" w:rsidRDefault="00027E51"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Source of Satellite Coverage Data</w:t>
            </w:r>
          </w:p>
        </w:tc>
      </w:tr>
      <w:tr w:rsidR="004F795A" w:rsidRPr="005F2894" w14:paraId="107FD226" w14:textId="77777777" w:rsidTr="004F795A">
        <w:trPr>
          <w:jc w:val="center"/>
        </w:trPr>
        <w:tc>
          <w:tcPr>
            <w:tcW w:w="1170" w:type="dxa"/>
            <w:tcBorders>
              <w:top w:val="nil"/>
            </w:tcBorders>
            <w:shd w:val="clear" w:color="auto" w:fill="auto"/>
          </w:tcPr>
          <w:p w14:paraId="4AE3C300" w14:textId="77777777" w:rsidR="004F795A" w:rsidRPr="005F2894" w:rsidRDefault="004F795A" w:rsidP="0099463F">
            <w:pPr>
              <w:keepNext/>
              <w:keepLines/>
              <w:spacing w:after="0"/>
              <w:jc w:val="center"/>
              <w:rPr>
                <w:rFonts w:ascii="Arial" w:eastAsia="Malgun Gothic" w:hAnsi="Arial"/>
                <w:b/>
                <w:sz w:val="18"/>
                <w:lang w:eastAsia="en-GB"/>
              </w:rPr>
            </w:pPr>
          </w:p>
        </w:tc>
        <w:tc>
          <w:tcPr>
            <w:tcW w:w="990" w:type="dxa"/>
          </w:tcPr>
          <w:p w14:paraId="1EBCA647" w14:textId="77777777" w:rsidR="004F795A" w:rsidRPr="005F2894" w:rsidRDefault="004F795A"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RAN</w:t>
            </w:r>
          </w:p>
        </w:tc>
        <w:tc>
          <w:tcPr>
            <w:tcW w:w="1620" w:type="dxa"/>
          </w:tcPr>
          <w:p w14:paraId="4643AC03" w14:textId="77777777" w:rsidR="004F795A" w:rsidRPr="005F2894" w:rsidRDefault="004F795A"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External Server</w:t>
            </w:r>
          </w:p>
        </w:tc>
        <w:tc>
          <w:tcPr>
            <w:tcW w:w="900" w:type="dxa"/>
          </w:tcPr>
          <w:p w14:paraId="2D2ACE1A" w14:textId="77777777" w:rsidR="004F795A" w:rsidRPr="005F2894" w:rsidRDefault="004F795A"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NWDAF</w:t>
            </w:r>
          </w:p>
        </w:tc>
        <w:tc>
          <w:tcPr>
            <w:tcW w:w="948" w:type="dxa"/>
          </w:tcPr>
          <w:p w14:paraId="4CB8B63D" w14:textId="77777777" w:rsidR="004F795A" w:rsidRPr="005F2894" w:rsidRDefault="004F795A"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O&amp;M</w:t>
            </w:r>
          </w:p>
        </w:tc>
        <w:tc>
          <w:tcPr>
            <w:tcW w:w="924" w:type="dxa"/>
          </w:tcPr>
          <w:p w14:paraId="65342776" w14:textId="77777777" w:rsidR="004F795A" w:rsidRPr="005F2894" w:rsidRDefault="004F795A"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AF</w:t>
            </w:r>
          </w:p>
        </w:tc>
        <w:tc>
          <w:tcPr>
            <w:tcW w:w="1056" w:type="dxa"/>
          </w:tcPr>
          <w:p w14:paraId="1CDAC9E3" w14:textId="77777777" w:rsidR="004F795A" w:rsidRPr="005F2894" w:rsidRDefault="004F795A" w:rsidP="0099463F">
            <w:pPr>
              <w:keepNext/>
              <w:keepLines/>
              <w:spacing w:after="0"/>
              <w:jc w:val="center"/>
              <w:rPr>
                <w:rFonts w:ascii="Arial" w:eastAsia="Malgun Gothic" w:hAnsi="Arial"/>
                <w:b/>
                <w:sz w:val="18"/>
                <w:lang w:eastAsia="en-GB"/>
              </w:rPr>
            </w:pPr>
            <w:r w:rsidRPr="005F2894">
              <w:rPr>
                <w:rFonts w:ascii="Arial" w:eastAsia="Malgun Gothic" w:hAnsi="Arial"/>
                <w:b/>
                <w:sz w:val="18"/>
                <w:lang w:eastAsia="en-GB"/>
              </w:rPr>
              <w:t>New NF</w:t>
            </w:r>
          </w:p>
        </w:tc>
      </w:tr>
      <w:tr w:rsidR="004F795A" w:rsidRPr="005F2894" w14:paraId="0ABE6FE8" w14:textId="77777777" w:rsidTr="004F795A">
        <w:trPr>
          <w:jc w:val="center"/>
        </w:trPr>
        <w:tc>
          <w:tcPr>
            <w:tcW w:w="1170" w:type="dxa"/>
          </w:tcPr>
          <w:p w14:paraId="12ADB6A0" w14:textId="2335900D"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O1</w:t>
            </w:r>
          </w:p>
        </w:tc>
        <w:tc>
          <w:tcPr>
            <w:tcW w:w="990" w:type="dxa"/>
          </w:tcPr>
          <w:p w14:paraId="2D43E228" w14:textId="4FE0B9C2"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2047DDB1" w14:textId="2C5BF420"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900" w:type="dxa"/>
          </w:tcPr>
          <w:p w14:paraId="00109BE2"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2B8D4312"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6552D930"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3662E380" w14:textId="28DC5086"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r>
      <w:tr w:rsidR="004F795A" w:rsidRPr="005F2894" w14:paraId="35884F0A" w14:textId="77777777" w:rsidTr="004F795A">
        <w:trPr>
          <w:jc w:val="center"/>
        </w:trPr>
        <w:tc>
          <w:tcPr>
            <w:tcW w:w="1170" w:type="dxa"/>
          </w:tcPr>
          <w:p w14:paraId="46D7D8EB" w14:textId="5B473062"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O2</w:t>
            </w:r>
          </w:p>
        </w:tc>
        <w:tc>
          <w:tcPr>
            <w:tcW w:w="990" w:type="dxa"/>
          </w:tcPr>
          <w:p w14:paraId="61A98DB4" w14:textId="77777777"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40AE2688" w14:textId="53883B68"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7408F7B6" w14:textId="1D7FB6E7"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948" w:type="dxa"/>
          </w:tcPr>
          <w:p w14:paraId="38BF5262"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1EC857F0"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06E25FF8"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24FE2149" w14:textId="77777777" w:rsidTr="004F795A">
        <w:trPr>
          <w:jc w:val="center"/>
        </w:trPr>
        <w:tc>
          <w:tcPr>
            <w:tcW w:w="1170" w:type="dxa"/>
          </w:tcPr>
          <w:p w14:paraId="494CF0F9" w14:textId="32470B5D"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O3</w:t>
            </w:r>
          </w:p>
        </w:tc>
        <w:tc>
          <w:tcPr>
            <w:tcW w:w="990" w:type="dxa"/>
          </w:tcPr>
          <w:p w14:paraId="27C55F18" w14:textId="442B6579"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59DDDF01"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2FC1078D"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62991760" w14:textId="2F0DB96E"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924" w:type="dxa"/>
          </w:tcPr>
          <w:p w14:paraId="2622A38E"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19E944B9"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7C6797CF" w14:textId="77777777" w:rsidTr="004F795A">
        <w:trPr>
          <w:jc w:val="center"/>
        </w:trPr>
        <w:tc>
          <w:tcPr>
            <w:tcW w:w="1170" w:type="dxa"/>
          </w:tcPr>
          <w:p w14:paraId="444FAA36" w14:textId="30A09B4C"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O4</w:t>
            </w:r>
          </w:p>
        </w:tc>
        <w:tc>
          <w:tcPr>
            <w:tcW w:w="990" w:type="dxa"/>
          </w:tcPr>
          <w:p w14:paraId="3F41B867" w14:textId="345BE34A"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574C18A4"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1D5A2186"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05DC4426"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6E2F28DD"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223F95EE"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166564E9" w14:textId="77777777" w:rsidTr="004F795A">
        <w:trPr>
          <w:jc w:val="center"/>
        </w:trPr>
        <w:tc>
          <w:tcPr>
            <w:tcW w:w="1170" w:type="dxa"/>
          </w:tcPr>
          <w:p w14:paraId="2D37E3ED" w14:textId="1789BB37"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O5</w:t>
            </w:r>
          </w:p>
        </w:tc>
        <w:tc>
          <w:tcPr>
            <w:tcW w:w="990" w:type="dxa"/>
          </w:tcPr>
          <w:p w14:paraId="542FBB29" w14:textId="51A62FA9" w:rsidR="004F795A" w:rsidRPr="005F2894" w:rsidRDefault="004F795A" w:rsidP="00027E51">
            <w:pPr>
              <w:keepNext/>
              <w:keepLines/>
              <w:spacing w:after="0"/>
              <w:rPr>
                <w:rFonts w:ascii="Arial" w:eastAsia="Malgun Gothic" w:hAnsi="Arial"/>
                <w:sz w:val="18"/>
                <w:lang w:eastAsia="en-GB"/>
              </w:rPr>
            </w:pPr>
          </w:p>
        </w:tc>
        <w:tc>
          <w:tcPr>
            <w:tcW w:w="1620" w:type="dxa"/>
          </w:tcPr>
          <w:p w14:paraId="462BF959" w14:textId="5EB14651"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900" w:type="dxa"/>
          </w:tcPr>
          <w:p w14:paraId="2009A2ED"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4FBA6F60"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3E4F9E8D"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0F82578D"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185D8393" w14:textId="77777777" w:rsidTr="004F795A">
        <w:trPr>
          <w:jc w:val="center"/>
        </w:trPr>
        <w:tc>
          <w:tcPr>
            <w:tcW w:w="1170" w:type="dxa"/>
          </w:tcPr>
          <w:p w14:paraId="248D9491" w14:textId="6164D916" w:rsidR="004F795A"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O6</w:t>
            </w:r>
          </w:p>
        </w:tc>
        <w:tc>
          <w:tcPr>
            <w:tcW w:w="990" w:type="dxa"/>
          </w:tcPr>
          <w:p w14:paraId="66893F56" w14:textId="7B432968"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1620" w:type="dxa"/>
          </w:tcPr>
          <w:p w14:paraId="3A4FBD14"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20158541" w14:textId="47987A68"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948" w:type="dxa"/>
          </w:tcPr>
          <w:p w14:paraId="4F0406B8" w14:textId="3C8F907F"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924" w:type="dxa"/>
          </w:tcPr>
          <w:p w14:paraId="6882991B"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75389FF5" w14:textId="2709E904"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r>
      <w:tr w:rsidR="004F795A" w:rsidRPr="005F2894" w14:paraId="44460FCA" w14:textId="77777777" w:rsidTr="004F795A">
        <w:trPr>
          <w:jc w:val="center"/>
        </w:trPr>
        <w:tc>
          <w:tcPr>
            <w:tcW w:w="1170" w:type="dxa"/>
          </w:tcPr>
          <w:p w14:paraId="33238F91" w14:textId="2DF914DB" w:rsidR="004F795A"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O7</w:t>
            </w:r>
          </w:p>
        </w:tc>
        <w:tc>
          <w:tcPr>
            <w:tcW w:w="990" w:type="dxa"/>
          </w:tcPr>
          <w:p w14:paraId="7647730E" w14:textId="77777777"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2E15E7EF" w14:textId="32D768E5"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196F7B71"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531050F4"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33FE7157"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434EE222"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46DD41F2" w14:textId="77777777" w:rsidTr="004F795A">
        <w:trPr>
          <w:jc w:val="center"/>
        </w:trPr>
        <w:tc>
          <w:tcPr>
            <w:tcW w:w="1170" w:type="dxa"/>
          </w:tcPr>
          <w:p w14:paraId="71456D40" w14:textId="28648502" w:rsidR="004F795A"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O8</w:t>
            </w:r>
          </w:p>
        </w:tc>
        <w:tc>
          <w:tcPr>
            <w:tcW w:w="990" w:type="dxa"/>
          </w:tcPr>
          <w:p w14:paraId="0F7D201F" w14:textId="77777777"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4E460014"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6E7DEFA8"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663DBE1B"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69B2EE91"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10772BF0"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0C3C0C7D" w14:textId="77777777" w:rsidTr="004F795A">
        <w:trPr>
          <w:jc w:val="center"/>
        </w:trPr>
        <w:tc>
          <w:tcPr>
            <w:tcW w:w="1170" w:type="dxa"/>
          </w:tcPr>
          <w:p w14:paraId="779A0FED" w14:textId="756DAC7B" w:rsidR="004F795A"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O9</w:t>
            </w:r>
          </w:p>
        </w:tc>
        <w:tc>
          <w:tcPr>
            <w:tcW w:w="990" w:type="dxa"/>
          </w:tcPr>
          <w:p w14:paraId="6C61FF3E" w14:textId="77777777"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0689DFF1"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7260E21C"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398C7D99"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5DBB36B7"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722EE60A"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21B9C6ED" w14:textId="77777777" w:rsidTr="004F795A">
        <w:trPr>
          <w:jc w:val="center"/>
        </w:trPr>
        <w:tc>
          <w:tcPr>
            <w:tcW w:w="1170" w:type="dxa"/>
          </w:tcPr>
          <w:p w14:paraId="79291C45" w14:textId="78D2FFA4" w:rsidR="004F795A"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O10</w:t>
            </w:r>
          </w:p>
        </w:tc>
        <w:tc>
          <w:tcPr>
            <w:tcW w:w="990" w:type="dxa"/>
          </w:tcPr>
          <w:p w14:paraId="392E7303" w14:textId="77777777" w:rsidR="004F795A" w:rsidRPr="005F2894" w:rsidRDefault="004F795A" w:rsidP="0099463F">
            <w:pPr>
              <w:keepNext/>
              <w:keepLines/>
              <w:spacing w:after="0"/>
              <w:jc w:val="center"/>
              <w:rPr>
                <w:rFonts w:ascii="Arial" w:eastAsia="Malgun Gothic" w:hAnsi="Arial"/>
                <w:sz w:val="18"/>
                <w:lang w:eastAsia="en-GB"/>
              </w:rPr>
            </w:pPr>
          </w:p>
        </w:tc>
        <w:tc>
          <w:tcPr>
            <w:tcW w:w="1620" w:type="dxa"/>
          </w:tcPr>
          <w:p w14:paraId="45FF0757"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63C978DC"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51CB0003"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73CC480E" w14:textId="6AA72250"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1056" w:type="dxa"/>
          </w:tcPr>
          <w:p w14:paraId="7EF54089" w14:textId="77777777" w:rsidR="004F795A" w:rsidRPr="005F2894" w:rsidRDefault="004F795A" w:rsidP="0099463F">
            <w:pPr>
              <w:keepNext/>
              <w:keepLines/>
              <w:spacing w:after="0"/>
              <w:jc w:val="center"/>
              <w:rPr>
                <w:rFonts w:ascii="Arial" w:eastAsia="Malgun Gothic" w:hAnsi="Arial"/>
                <w:sz w:val="18"/>
                <w:lang w:eastAsia="en-GB"/>
              </w:rPr>
            </w:pPr>
          </w:p>
        </w:tc>
      </w:tr>
      <w:tr w:rsidR="004F795A" w:rsidRPr="005F2894" w14:paraId="58371DF2" w14:textId="77777777" w:rsidTr="004F795A">
        <w:trPr>
          <w:jc w:val="center"/>
        </w:trPr>
        <w:tc>
          <w:tcPr>
            <w:tcW w:w="1170" w:type="dxa"/>
          </w:tcPr>
          <w:p w14:paraId="09AA9632" w14:textId="1E6902D4" w:rsidR="004F795A"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O11</w:t>
            </w:r>
          </w:p>
        </w:tc>
        <w:tc>
          <w:tcPr>
            <w:tcW w:w="990" w:type="dxa"/>
          </w:tcPr>
          <w:p w14:paraId="7050A346" w14:textId="39A03E71" w:rsidR="004F795A" w:rsidRPr="005F2894" w:rsidRDefault="004F795A" w:rsidP="0099463F">
            <w:pPr>
              <w:keepNext/>
              <w:keepLines/>
              <w:spacing w:after="0"/>
              <w:jc w:val="center"/>
              <w:rPr>
                <w:rFonts w:ascii="Arial" w:eastAsia="Malgun Gothic" w:hAnsi="Arial"/>
                <w:sz w:val="18"/>
                <w:lang w:eastAsia="en-GB"/>
              </w:rPr>
            </w:pPr>
            <w:r>
              <w:rPr>
                <w:rFonts w:ascii="Arial" w:eastAsia="Malgun Gothic" w:hAnsi="Arial"/>
                <w:sz w:val="18"/>
                <w:lang w:eastAsia="en-GB"/>
              </w:rPr>
              <w:t>N</w:t>
            </w:r>
          </w:p>
        </w:tc>
        <w:tc>
          <w:tcPr>
            <w:tcW w:w="1620" w:type="dxa"/>
          </w:tcPr>
          <w:p w14:paraId="6094AD96" w14:textId="77777777" w:rsidR="004F795A" w:rsidRPr="005F2894" w:rsidRDefault="004F795A" w:rsidP="0099463F">
            <w:pPr>
              <w:keepNext/>
              <w:keepLines/>
              <w:spacing w:after="0"/>
              <w:jc w:val="center"/>
              <w:rPr>
                <w:rFonts w:ascii="Arial" w:eastAsia="Malgun Gothic" w:hAnsi="Arial"/>
                <w:sz w:val="18"/>
                <w:lang w:eastAsia="en-GB"/>
              </w:rPr>
            </w:pPr>
          </w:p>
        </w:tc>
        <w:tc>
          <w:tcPr>
            <w:tcW w:w="900" w:type="dxa"/>
          </w:tcPr>
          <w:p w14:paraId="42D448C1" w14:textId="77777777" w:rsidR="004F795A" w:rsidRPr="005F2894" w:rsidRDefault="004F795A" w:rsidP="0099463F">
            <w:pPr>
              <w:keepNext/>
              <w:keepLines/>
              <w:spacing w:after="0"/>
              <w:jc w:val="center"/>
              <w:rPr>
                <w:rFonts w:ascii="Arial" w:eastAsia="Malgun Gothic" w:hAnsi="Arial"/>
                <w:sz w:val="18"/>
                <w:lang w:eastAsia="en-GB"/>
              </w:rPr>
            </w:pPr>
          </w:p>
        </w:tc>
        <w:tc>
          <w:tcPr>
            <w:tcW w:w="948" w:type="dxa"/>
          </w:tcPr>
          <w:p w14:paraId="77E63078" w14:textId="77777777" w:rsidR="004F795A" w:rsidRPr="005F2894" w:rsidRDefault="004F795A" w:rsidP="0099463F">
            <w:pPr>
              <w:keepNext/>
              <w:keepLines/>
              <w:spacing w:after="0"/>
              <w:jc w:val="center"/>
              <w:rPr>
                <w:rFonts w:ascii="Arial" w:eastAsia="Malgun Gothic" w:hAnsi="Arial"/>
                <w:sz w:val="18"/>
                <w:lang w:eastAsia="en-GB"/>
              </w:rPr>
            </w:pPr>
          </w:p>
        </w:tc>
        <w:tc>
          <w:tcPr>
            <w:tcW w:w="924" w:type="dxa"/>
          </w:tcPr>
          <w:p w14:paraId="54DE6D25" w14:textId="77777777" w:rsidR="004F795A" w:rsidRPr="005F2894" w:rsidRDefault="004F795A" w:rsidP="0099463F">
            <w:pPr>
              <w:keepNext/>
              <w:keepLines/>
              <w:spacing w:after="0"/>
              <w:jc w:val="center"/>
              <w:rPr>
                <w:rFonts w:ascii="Arial" w:eastAsia="Malgun Gothic" w:hAnsi="Arial"/>
                <w:sz w:val="18"/>
                <w:lang w:eastAsia="en-GB"/>
              </w:rPr>
            </w:pPr>
          </w:p>
        </w:tc>
        <w:tc>
          <w:tcPr>
            <w:tcW w:w="1056" w:type="dxa"/>
          </w:tcPr>
          <w:p w14:paraId="740E0087" w14:textId="77777777" w:rsidR="004F795A" w:rsidRPr="005F2894" w:rsidRDefault="004F795A" w:rsidP="0099463F">
            <w:pPr>
              <w:keepNext/>
              <w:keepLines/>
              <w:spacing w:after="0"/>
              <w:jc w:val="center"/>
              <w:rPr>
                <w:rFonts w:ascii="Arial" w:eastAsia="Malgun Gothic" w:hAnsi="Arial"/>
                <w:sz w:val="18"/>
                <w:lang w:eastAsia="en-GB"/>
              </w:rPr>
            </w:pPr>
          </w:p>
        </w:tc>
      </w:tr>
    </w:tbl>
    <w:p w14:paraId="643B0101" w14:textId="77777777" w:rsidR="00CC48A4" w:rsidRDefault="00CC48A4" w:rsidP="001C0551">
      <w:pPr>
        <w:jc w:val="both"/>
        <w:rPr>
          <w:rFonts w:eastAsia="Malgun Gothic"/>
          <w:lang w:val="en-US"/>
        </w:rPr>
      </w:pPr>
    </w:p>
    <w:p w14:paraId="6B163C81" w14:textId="6FB4593F" w:rsidR="00027E51" w:rsidRDefault="00CC48A4" w:rsidP="001C0551">
      <w:pPr>
        <w:jc w:val="both"/>
        <w:rPr>
          <w:rFonts w:eastAsia="Malgun Gothic"/>
          <w:lang w:val="en-US"/>
        </w:rPr>
      </w:pPr>
      <w:r>
        <w:rPr>
          <w:rFonts w:eastAsia="Malgun Gothic"/>
          <w:lang w:val="en-US"/>
        </w:rPr>
        <w:t>All solutions have some</w:t>
      </w:r>
      <w:r w:rsidR="000C0E23">
        <w:rPr>
          <w:rFonts w:eastAsia="Malgun Gothic"/>
          <w:lang w:val="en-US"/>
        </w:rPr>
        <w:t xml:space="preserve"> </w:t>
      </w:r>
      <w:r w:rsidR="00A7343E">
        <w:rPr>
          <w:rFonts w:eastAsia="Malgun Gothic"/>
          <w:lang w:val="en-US"/>
        </w:rPr>
        <w:t>limitation</w:t>
      </w:r>
      <w:r w:rsidR="000C0E23">
        <w:rPr>
          <w:rFonts w:eastAsia="Malgun Gothic"/>
          <w:lang w:val="en-US"/>
        </w:rPr>
        <w:t>. Coverage data provision by an AF has on</w:t>
      </w:r>
      <w:r w:rsidR="00742ED4">
        <w:rPr>
          <w:rFonts w:eastAsia="Malgun Gothic"/>
          <w:lang w:val="en-US"/>
        </w:rPr>
        <w:t>l</w:t>
      </w:r>
      <w:r w:rsidR="000C0E23">
        <w:rPr>
          <w:rFonts w:eastAsia="Malgun Gothic"/>
          <w:lang w:val="en-US"/>
        </w:rPr>
        <w:t>y one limitation, but it seems major (</w:t>
      </w:r>
      <w:r w:rsidR="00742ED4">
        <w:rPr>
          <w:rFonts w:eastAsia="Malgun Gothic"/>
          <w:lang w:val="en-US"/>
        </w:rPr>
        <w:t>p</w:t>
      </w:r>
      <w:r w:rsidR="00742ED4" w:rsidRPr="00742ED4">
        <w:rPr>
          <w:rFonts w:eastAsia="Malgun Gothic"/>
          <w:lang w:val="en-US"/>
        </w:rPr>
        <w:t xml:space="preserve">rovision of coverage data to a roaming UE from an AF associated with a VPLMN would not be possible using the NIDD solution in Release </w:t>
      </w:r>
      <w:r w:rsidR="00742ED4">
        <w:rPr>
          <w:rFonts w:eastAsia="Malgun Gothic"/>
          <w:lang w:val="en-US"/>
        </w:rPr>
        <w:t xml:space="preserve">17). Hence, this solution only seems preferable if the </w:t>
      </w:r>
      <w:r w:rsidR="00742ED4" w:rsidRPr="00742ED4">
        <w:rPr>
          <w:rFonts w:eastAsia="Malgun Gothic"/>
          <w:lang w:val="en-US"/>
        </w:rPr>
        <w:t xml:space="preserve">NIDD solution in Release </w:t>
      </w:r>
      <w:r w:rsidR="00742ED4">
        <w:rPr>
          <w:rFonts w:eastAsia="Malgun Gothic"/>
          <w:lang w:val="en-US"/>
        </w:rPr>
        <w:t xml:space="preserve">17 can be extended to support AFs for a VPLMN when roaming. The remaining 5 solutions have 2 limitations each. The limitation for objective O6, which concerns minimizing CN </w:t>
      </w:r>
      <w:r w:rsidR="00E90B8F">
        <w:rPr>
          <w:rFonts w:eastAsia="Malgun Gothic"/>
          <w:lang w:val="en-US"/>
        </w:rPr>
        <w:t xml:space="preserve">ands RAN </w:t>
      </w:r>
      <w:r w:rsidR="00742ED4">
        <w:rPr>
          <w:rFonts w:eastAsia="Malgun Gothic"/>
          <w:lang w:val="en-US"/>
        </w:rPr>
        <w:t>impacts for coverage data provision to a UE, applies to 4 of these 5 solutions, and seems also major. The remaining solution for coverage data provision by an external server seems to have no major limitation. This leads to the following proposal</w:t>
      </w:r>
      <w:r w:rsidR="00E90B8F">
        <w:rPr>
          <w:rFonts w:eastAsia="Malgun Gothic"/>
          <w:lang w:val="en-US"/>
        </w:rPr>
        <w:t>s</w:t>
      </w:r>
      <w:r w:rsidR="00742ED4">
        <w:rPr>
          <w:rFonts w:eastAsia="Malgun Gothic"/>
          <w:lang w:val="en-US"/>
        </w:rPr>
        <w:t>.</w:t>
      </w:r>
    </w:p>
    <w:p w14:paraId="5EA1F8D2" w14:textId="0020DAA0" w:rsidR="00E90B8F" w:rsidRDefault="00742ED4" w:rsidP="00742ED4">
      <w:pPr>
        <w:pStyle w:val="EX"/>
        <w:ind w:left="1440" w:hanging="1440"/>
        <w:rPr>
          <w:b/>
          <w:bCs/>
        </w:rPr>
      </w:pPr>
      <w:r>
        <w:rPr>
          <w:b/>
          <w:bCs/>
        </w:rPr>
        <w:t>Proposal 1</w:t>
      </w:r>
      <w:r w:rsidRPr="00273B9B">
        <w:rPr>
          <w:b/>
          <w:bCs/>
        </w:rPr>
        <w:tab/>
      </w:r>
      <w:r w:rsidR="00E90B8F">
        <w:rPr>
          <w:b/>
          <w:bCs/>
        </w:rPr>
        <w:t xml:space="preserve">If the </w:t>
      </w:r>
      <w:r w:rsidR="00E90B8F" w:rsidRPr="00E90B8F">
        <w:rPr>
          <w:b/>
          <w:bCs/>
        </w:rPr>
        <w:t>NIDD solution in Release 17</w:t>
      </w:r>
      <w:r w:rsidR="00E90B8F">
        <w:rPr>
          <w:b/>
          <w:bCs/>
        </w:rPr>
        <w:t xml:space="preserve"> can be extended to support AFs for a VPLMN when roaming, support </w:t>
      </w:r>
      <w:r w:rsidR="00AC60EF">
        <w:rPr>
          <w:b/>
          <w:bCs/>
        </w:rPr>
        <w:t xml:space="preserve">provision of </w:t>
      </w:r>
      <w:r w:rsidR="00E90B8F">
        <w:rPr>
          <w:b/>
          <w:bCs/>
        </w:rPr>
        <w:t>coverage data to a UE from an AF using NIDD.</w:t>
      </w:r>
    </w:p>
    <w:p w14:paraId="6E026503" w14:textId="11D690B6" w:rsidR="00742ED4" w:rsidRDefault="00E90B8F" w:rsidP="00742ED4">
      <w:pPr>
        <w:pStyle w:val="EX"/>
        <w:ind w:left="1440" w:hanging="1440"/>
        <w:rPr>
          <w:rFonts w:eastAsia="Malgun Gothic"/>
          <w:lang w:val="en-US"/>
        </w:rPr>
      </w:pPr>
      <w:r>
        <w:rPr>
          <w:b/>
          <w:bCs/>
        </w:rPr>
        <w:t>Proposal 2</w:t>
      </w:r>
      <w:r>
        <w:rPr>
          <w:b/>
          <w:bCs/>
        </w:rPr>
        <w:tab/>
        <w:t>If Proposal 1 is not possible, s</w:t>
      </w:r>
      <w:r w:rsidR="00742ED4">
        <w:rPr>
          <w:b/>
          <w:bCs/>
        </w:rPr>
        <w:t>upport provision of coverage data to a UE using an external server</w:t>
      </w:r>
      <w:r>
        <w:rPr>
          <w:b/>
          <w:bCs/>
        </w:rPr>
        <w:t>, where the UE may obtain the server address and an authorization token from a serving MME/AMF and then obtains coverage data from the server using HTTPS or SMS.</w:t>
      </w:r>
    </w:p>
    <w:p w14:paraId="6395D540" w14:textId="3FF0A6CB" w:rsidR="00742ED4" w:rsidRDefault="006C6AE7" w:rsidP="006C6AE7">
      <w:pPr>
        <w:jc w:val="both"/>
        <w:rPr>
          <w:rFonts w:eastAsia="Malgun Gothic"/>
          <w:lang w:val="en-US"/>
        </w:rPr>
      </w:pPr>
      <w:r>
        <w:rPr>
          <w:rFonts w:eastAsia="Malgun Gothic"/>
          <w:lang w:val="en-US"/>
        </w:rPr>
        <w:t xml:space="preserve">In the case of an MME or AMF, provision of coverage data from an external server or AF also seems suitable. However, O&amp;M is another possibility as the AMF/MME impact then may be no greater than for provision from an AF or external server. </w:t>
      </w:r>
      <w:r w:rsidR="00E90B8F">
        <w:rPr>
          <w:rFonts w:eastAsia="Malgun Gothic"/>
          <w:lang w:val="en-US"/>
        </w:rPr>
        <w:t>This leads to another proposal.</w:t>
      </w:r>
    </w:p>
    <w:p w14:paraId="5B225868" w14:textId="5F69AF09" w:rsidR="00AC60EF" w:rsidRDefault="00E90B8F" w:rsidP="00AC60EF">
      <w:pPr>
        <w:tabs>
          <w:tab w:val="left" w:pos="360"/>
        </w:tabs>
        <w:ind w:left="1440" w:hanging="1440"/>
        <w:jc w:val="both"/>
        <w:rPr>
          <w:rFonts w:eastAsia="Malgun Gothic"/>
          <w:lang w:val="en-US"/>
        </w:rPr>
      </w:pPr>
      <w:r>
        <w:rPr>
          <w:b/>
          <w:bCs/>
        </w:rPr>
        <w:t>Proposal 3</w:t>
      </w:r>
      <w:r>
        <w:rPr>
          <w:b/>
          <w:bCs/>
        </w:rPr>
        <w:tab/>
        <w:t xml:space="preserve">Support </w:t>
      </w:r>
      <w:r w:rsidR="00A7343E">
        <w:rPr>
          <w:b/>
          <w:bCs/>
        </w:rPr>
        <w:t>provision</w:t>
      </w:r>
      <w:r>
        <w:rPr>
          <w:b/>
          <w:bCs/>
        </w:rPr>
        <w:t xml:space="preserve"> of coverage data to an MME or AMF using </w:t>
      </w:r>
      <w:r w:rsidR="006C6AE7">
        <w:rPr>
          <w:b/>
          <w:bCs/>
        </w:rPr>
        <w:t xml:space="preserve">one </w:t>
      </w:r>
      <w:r w:rsidR="00A74EF7">
        <w:rPr>
          <w:b/>
          <w:bCs/>
        </w:rPr>
        <w:t xml:space="preserve">or more </w:t>
      </w:r>
      <w:r w:rsidR="006C6AE7">
        <w:rPr>
          <w:b/>
          <w:bCs/>
        </w:rPr>
        <w:t xml:space="preserve">of </w:t>
      </w:r>
      <w:r>
        <w:rPr>
          <w:b/>
          <w:bCs/>
        </w:rPr>
        <w:t>O&amp;M</w:t>
      </w:r>
      <w:r w:rsidR="006C6AE7">
        <w:rPr>
          <w:b/>
          <w:bCs/>
        </w:rPr>
        <w:t xml:space="preserve">, an external </w:t>
      </w:r>
      <w:proofErr w:type="gramStart"/>
      <w:r w:rsidR="006C6AE7">
        <w:rPr>
          <w:b/>
          <w:bCs/>
        </w:rPr>
        <w:t>server</w:t>
      </w:r>
      <w:proofErr w:type="gramEnd"/>
      <w:r w:rsidR="006C6AE7">
        <w:rPr>
          <w:b/>
          <w:bCs/>
        </w:rPr>
        <w:t xml:space="preserve"> or an AF</w:t>
      </w:r>
    </w:p>
    <w:p w14:paraId="4FA67C3A" w14:textId="5CAE2CE1" w:rsidR="00AC60EF" w:rsidRPr="00B04F6F" w:rsidRDefault="00AC60EF" w:rsidP="00AC60E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Pr="006773A0">
        <w:rPr>
          <w:rFonts w:ascii="Arial" w:eastAsia="Malgun Gothic" w:hAnsi="Arial"/>
          <w:sz w:val="32"/>
        </w:rPr>
        <w:t>.</w:t>
      </w:r>
      <w:r>
        <w:rPr>
          <w:rFonts w:ascii="Arial" w:eastAsia="Malgun Gothic" w:hAnsi="Arial"/>
          <w:sz w:val="32"/>
        </w:rPr>
        <w:t xml:space="preserve"> Conclusions</w:t>
      </w:r>
    </w:p>
    <w:p w14:paraId="1EC6A2AA" w14:textId="59B9429B" w:rsidR="00AC60EF" w:rsidRDefault="00AC60EF" w:rsidP="00AC60EF">
      <w:pPr>
        <w:jc w:val="both"/>
        <w:rPr>
          <w:rFonts w:eastAsia="Malgun Gothic"/>
          <w:lang w:val="en-US"/>
        </w:rPr>
      </w:pPr>
      <w:r>
        <w:rPr>
          <w:rFonts w:eastAsia="Malgun Gothic"/>
          <w:lang w:val="en-US"/>
        </w:rPr>
        <w:t>The following observations and proposals were made above.</w:t>
      </w:r>
    </w:p>
    <w:p w14:paraId="10B8BBB9" w14:textId="5FA8ACCF" w:rsidR="00AC60EF" w:rsidRDefault="00AC60EF" w:rsidP="00AC60EF">
      <w:pPr>
        <w:pStyle w:val="EX"/>
        <w:ind w:left="1440" w:hanging="1440"/>
        <w:rPr>
          <w:rFonts w:eastAsia="Malgun Gothic"/>
          <w:lang w:val="en-US"/>
        </w:rPr>
      </w:pPr>
      <w:r w:rsidRPr="00273B9B">
        <w:rPr>
          <w:b/>
          <w:bCs/>
        </w:rPr>
        <w:t xml:space="preserve">Observation </w:t>
      </w:r>
      <w:r>
        <w:rPr>
          <w:b/>
          <w:bCs/>
        </w:rPr>
        <w:t>1</w:t>
      </w:r>
      <w:r w:rsidRPr="00273B9B">
        <w:rPr>
          <w:b/>
          <w:bCs/>
        </w:rPr>
        <w:tab/>
      </w:r>
      <w:r>
        <w:rPr>
          <w:b/>
          <w:bCs/>
        </w:rPr>
        <w:t xml:space="preserve">Objectives O1 to O11 </w:t>
      </w:r>
      <w:r w:rsidRPr="005E6149">
        <w:rPr>
          <w:b/>
          <w:bCs/>
        </w:rPr>
        <w:t>can be used to evaluate and compare alternative solutions</w:t>
      </w:r>
      <w:r>
        <w:rPr>
          <w:b/>
          <w:bCs/>
        </w:rPr>
        <w:t xml:space="preserve"> for providing satellite coverage data.</w:t>
      </w:r>
    </w:p>
    <w:p w14:paraId="1A067563" w14:textId="77777777" w:rsidR="00AC60EF" w:rsidRDefault="00AC60EF" w:rsidP="00AC60EF">
      <w:pPr>
        <w:pStyle w:val="EX"/>
        <w:ind w:left="1440" w:hanging="1440"/>
        <w:rPr>
          <w:b/>
          <w:bCs/>
        </w:rPr>
      </w:pPr>
      <w:r>
        <w:rPr>
          <w:b/>
          <w:bCs/>
        </w:rPr>
        <w:t>Proposal 1</w:t>
      </w:r>
      <w:r w:rsidRPr="00273B9B">
        <w:rPr>
          <w:b/>
          <w:bCs/>
        </w:rPr>
        <w:tab/>
      </w:r>
      <w:r>
        <w:rPr>
          <w:b/>
          <w:bCs/>
        </w:rPr>
        <w:t xml:space="preserve">If the </w:t>
      </w:r>
      <w:r w:rsidRPr="00E90B8F">
        <w:rPr>
          <w:b/>
          <w:bCs/>
        </w:rPr>
        <w:t>NIDD solution in Release 17</w:t>
      </w:r>
      <w:r>
        <w:rPr>
          <w:b/>
          <w:bCs/>
        </w:rPr>
        <w:t xml:space="preserve"> can be extended to support AFs for a VPLMN when roaming, support provision of coverage data to a UE from an AF using NIDD.</w:t>
      </w:r>
    </w:p>
    <w:p w14:paraId="04D20DE4" w14:textId="77777777" w:rsidR="00AC60EF" w:rsidRDefault="00AC60EF" w:rsidP="00AC60EF">
      <w:pPr>
        <w:pStyle w:val="EX"/>
        <w:ind w:left="1440" w:hanging="1440"/>
        <w:rPr>
          <w:rFonts w:eastAsia="Malgun Gothic"/>
          <w:lang w:val="en-US"/>
        </w:rPr>
      </w:pPr>
      <w:r>
        <w:rPr>
          <w:b/>
          <w:bCs/>
        </w:rPr>
        <w:t>Proposal 2</w:t>
      </w:r>
      <w:r>
        <w:rPr>
          <w:b/>
          <w:bCs/>
        </w:rPr>
        <w:tab/>
        <w:t>If Proposal 1 is not possible, support provision of coverage data to a UE using an external server, where the UE may obtain the server address and an authorization token from a serving MME/AMF and then obtains coverage data from the server using HTTPS or SMS.</w:t>
      </w:r>
    </w:p>
    <w:bookmarkEnd w:id="10"/>
    <w:p w14:paraId="15F69E33" w14:textId="754C42B0" w:rsidR="00F721BF" w:rsidRDefault="00F721BF" w:rsidP="00F721BF">
      <w:pPr>
        <w:tabs>
          <w:tab w:val="left" w:pos="360"/>
        </w:tabs>
        <w:ind w:left="1440" w:hanging="1440"/>
        <w:jc w:val="both"/>
        <w:rPr>
          <w:rFonts w:eastAsia="Malgun Gothic"/>
          <w:lang w:val="en-US"/>
        </w:rPr>
      </w:pPr>
      <w:r>
        <w:rPr>
          <w:b/>
          <w:bCs/>
        </w:rPr>
        <w:t>Proposal 3</w:t>
      </w:r>
      <w:r>
        <w:rPr>
          <w:b/>
          <w:bCs/>
        </w:rPr>
        <w:tab/>
        <w:t xml:space="preserve">Support provision of coverage data to an MME or AMF using one </w:t>
      </w:r>
      <w:r w:rsidR="00A74EF7">
        <w:rPr>
          <w:b/>
          <w:bCs/>
        </w:rPr>
        <w:t xml:space="preserve">or more </w:t>
      </w:r>
      <w:r>
        <w:rPr>
          <w:b/>
          <w:bCs/>
        </w:rPr>
        <w:t xml:space="preserve">of O&amp;M, an external </w:t>
      </w:r>
      <w:proofErr w:type="gramStart"/>
      <w:r>
        <w:rPr>
          <w:b/>
          <w:bCs/>
        </w:rPr>
        <w:t>server</w:t>
      </w:r>
      <w:proofErr w:type="gramEnd"/>
      <w:r>
        <w:rPr>
          <w:b/>
          <w:bCs/>
        </w:rPr>
        <w:t xml:space="preserve"> or an AF</w:t>
      </w:r>
    </w:p>
    <w:p w14:paraId="2387A976" w14:textId="39B9358B" w:rsidR="00C4747C" w:rsidRPr="00B04F6F" w:rsidRDefault="00AC60EF"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00C4747C" w:rsidRPr="006773A0">
        <w:rPr>
          <w:rFonts w:ascii="Arial" w:eastAsia="Malgun Gothic" w:hAnsi="Arial"/>
          <w:sz w:val="32"/>
        </w:rPr>
        <w:t xml:space="preserve">. </w:t>
      </w:r>
      <w:r w:rsidR="00C4747C">
        <w:rPr>
          <w:rFonts w:ascii="Arial" w:eastAsia="Malgun Gothic" w:hAnsi="Arial"/>
          <w:sz w:val="32"/>
        </w:rPr>
        <w:t>References</w:t>
      </w:r>
      <w:r w:rsidR="003B0099">
        <w:rPr>
          <w:rFonts w:eastAsia="Malgun Gothic"/>
          <w:lang w:val="en-US"/>
        </w:rPr>
        <w:t xml:space="preserve"> </w:t>
      </w:r>
    </w:p>
    <w:bookmarkEnd w:id="0"/>
    <w:bookmarkEnd w:id="1"/>
    <w:bookmarkEnd w:id="2"/>
    <w:bookmarkEnd w:id="3"/>
    <w:bookmarkEnd w:id="9"/>
    <w:p w14:paraId="0D6A23DB" w14:textId="6E39F70D" w:rsidR="00E41940" w:rsidRDefault="00D676BF" w:rsidP="00E608E0">
      <w:pPr>
        <w:pStyle w:val="EX"/>
        <w:ind w:left="360" w:hanging="360"/>
      </w:pPr>
      <w:r>
        <w:t>[1]</w:t>
      </w:r>
      <w:r w:rsidR="002B1CB8">
        <w:tab/>
      </w:r>
      <w:r w:rsidR="00E608E0">
        <w:t>3GPP TR 23.700-28</w:t>
      </w:r>
      <w:r w:rsidR="002B1CB8">
        <w:t>: “</w:t>
      </w:r>
      <w:r w:rsidR="00E608E0">
        <w:t>Study on Integration of satellite components in the 5G architecture; Phase 2</w:t>
      </w:r>
      <w:r w:rsidR="002B1CB8">
        <w:t>”.</w:t>
      </w:r>
    </w:p>
    <w:bookmarkEnd w:id="4"/>
    <w:bookmarkEnd w:id="5"/>
    <w:bookmarkEnd w:id="6"/>
    <w:bookmarkEnd w:id="7"/>
    <w:bookmarkEnd w:id="8"/>
    <w:p w14:paraId="32E5A370" w14:textId="72975A74" w:rsidR="00AD0D48" w:rsidRPr="00346D15" w:rsidRDefault="003167F8" w:rsidP="00346D15">
      <w:pPr>
        <w:spacing w:after="0"/>
      </w:pPr>
      <w:r>
        <w:t xml:space="preserve"> </w:t>
      </w:r>
    </w:p>
    <w:sectPr w:rsidR="00AD0D48" w:rsidRPr="00346D15" w:rsidSect="006E5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6E106" w14:textId="77777777" w:rsidR="007126FC" w:rsidRDefault="007126FC">
      <w:r>
        <w:separator/>
      </w:r>
    </w:p>
  </w:endnote>
  <w:endnote w:type="continuationSeparator" w:id="0">
    <w:p w14:paraId="2292AA99" w14:textId="77777777" w:rsidR="007126FC" w:rsidRDefault="0071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48EBB" w14:textId="77777777" w:rsidR="007126FC" w:rsidRDefault="007126FC">
      <w:r>
        <w:separator/>
      </w:r>
    </w:p>
  </w:footnote>
  <w:footnote w:type="continuationSeparator" w:id="0">
    <w:p w14:paraId="0685E4BD" w14:textId="77777777" w:rsidR="007126FC" w:rsidRDefault="0071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98832488">
    <w:abstractNumId w:val="18"/>
  </w:num>
  <w:num w:numId="2" w16cid:durableId="2060518133">
    <w:abstractNumId w:val="2"/>
  </w:num>
  <w:num w:numId="3" w16cid:durableId="1520702262">
    <w:abstractNumId w:val="16"/>
  </w:num>
  <w:num w:numId="4" w16cid:durableId="68843685">
    <w:abstractNumId w:val="8"/>
  </w:num>
  <w:num w:numId="5" w16cid:durableId="1879587314">
    <w:abstractNumId w:val="14"/>
  </w:num>
  <w:num w:numId="6" w16cid:durableId="1042636779">
    <w:abstractNumId w:val="6"/>
  </w:num>
  <w:num w:numId="7" w16cid:durableId="1587304736">
    <w:abstractNumId w:val="11"/>
  </w:num>
  <w:num w:numId="8" w16cid:durableId="1050496358">
    <w:abstractNumId w:val="10"/>
  </w:num>
  <w:num w:numId="9" w16cid:durableId="1044906066">
    <w:abstractNumId w:val="15"/>
  </w:num>
  <w:num w:numId="10" w16cid:durableId="447818970">
    <w:abstractNumId w:val="9"/>
  </w:num>
  <w:num w:numId="11" w16cid:durableId="1093208234">
    <w:abstractNumId w:val="4"/>
  </w:num>
  <w:num w:numId="12" w16cid:durableId="439833494">
    <w:abstractNumId w:val="12"/>
  </w:num>
  <w:num w:numId="13" w16cid:durableId="1226260789">
    <w:abstractNumId w:val="13"/>
  </w:num>
  <w:num w:numId="14" w16cid:durableId="75983183">
    <w:abstractNumId w:val="1"/>
  </w:num>
  <w:num w:numId="15" w16cid:durableId="1300959049">
    <w:abstractNumId w:val="7"/>
  </w:num>
  <w:num w:numId="16" w16cid:durableId="752698748">
    <w:abstractNumId w:val="5"/>
  </w:num>
  <w:num w:numId="17" w16cid:durableId="177619738">
    <w:abstractNumId w:val="17"/>
  </w:num>
  <w:num w:numId="18" w16cid:durableId="17723776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27E51"/>
    <w:rsid w:val="00031A75"/>
    <w:rsid w:val="00031C1D"/>
    <w:rsid w:val="00033205"/>
    <w:rsid w:val="00035EC0"/>
    <w:rsid w:val="00036EAE"/>
    <w:rsid w:val="0003799D"/>
    <w:rsid w:val="00037A54"/>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4A8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0E23"/>
    <w:rsid w:val="000C12E7"/>
    <w:rsid w:val="000C15D4"/>
    <w:rsid w:val="000C1C11"/>
    <w:rsid w:val="000C240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0551"/>
    <w:rsid w:val="001C2C5F"/>
    <w:rsid w:val="001C36CA"/>
    <w:rsid w:val="001C3AD3"/>
    <w:rsid w:val="001C5473"/>
    <w:rsid w:val="001C5DDF"/>
    <w:rsid w:val="001C69E5"/>
    <w:rsid w:val="001C6CF2"/>
    <w:rsid w:val="001C6E3F"/>
    <w:rsid w:val="001D06EA"/>
    <w:rsid w:val="001D3498"/>
    <w:rsid w:val="001D47A5"/>
    <w:rsid w:val="001D4E8E"/>
    <w:rsid w:val="001D541F"/>
    <w:rsid w:val="001D56F2"/>
    <w:rsid w:val="001D7258"/>
    <w:rsid w:val="001E1248"/>
    <w:rsid w:val="001E1D6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064C"/>
    <w:rsid w:val="002B19C7"/>
    <w:rsid w:val="002B1CB8"/>
    <w:rsid w:val="002B22E2"/>
    <w:rsid w:val="002B44CC"/>
    <w:rsid w:val="002C2A52"/>
    <w:rsid w:val="002C30AE"/>
    <w:rsid w:val="002D0B7C"/>
    <w:rsid w:val="002D0EB6"/>
    <w:rsid w:val="002D3E4D"/>
    <w:rsid w:val="002D465D"/>
    <w:rsid w:val="002D54FF"/>
    <w:rsid w:val="002D7268"/>
    <w:rsid w:val="002E23E6"/>
    <w:rsid w:val="002E6EF5"/>
    <w:rsid w:val="002E7782"/>
    <w:rsid w:val="002E7B6F"/>
    <w:rsid w:val="002F1316"/>
    <w:rsid w:val="002F2941"/>
    <w:rsid w:val="002F32D0"/>
    <w:rsid w:val="002F4093"/>
    <w:rsid w:val="002F4B77"/>
    <w:rsid w:val="002F6645"/>
    <w:rsid w:val="003012C5"/>
    <w:rsid w:val="00301790"/>
    <w:rsid w:val="00304464"/>
    <w:rsid w:val="00304C48"/>
    <w:rsid w:val="003056CA"/>
    <w:rsid w:val="003072C0"/>
    <w:rsid w:val="00311E9B"/>
    <w:rsid w:val="00312A06"/>
    <w:rsid w:val="00313476"/>
    <w:rsid w:val="00313C22"/>
    <w:rsid w:val="00315F01"/>
    <w:rsid w:val="00316559"/>
    <w:rsid w:val="003167F8"/>
    <w:rsid w:val="0032149C"/>
    <w:rsid w:val="00323121"/>
    <w:rsid w:val="003249ED"/>
    <w:rsid w:val="0032559D"/>
    <w:rsid w:val="00326915"/>
    <w:rsid w:val="003272E6"/>
    <w:rsid w:val="003356DA"/>
    <w:rsid w:val="00336C01"/>
    <w:rsid w:val="00337A79"/>
    <w:rsid w:val="00341465"/>
    <w:rsid w:val="00342CFC"/>
    <w:rsid w:val="00346D15"/>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DF1"/>
    <w:rsid w:val="003B35A1"/>
    <w:rsid w:val="003B4AE2"/>
    <w:rsid w:val="003B7221"/>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0D54"/>
    <w:rsid w:val="00401532"/>
    <w:rsid w:val="004020D7"/>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624B5"/>
    <w:rsid w:val="004701FC"/>
    <w:rsid w:val="004707E0"/>
    <w:rsid w:val="004730F4"/>
    <w:rsid w:val="00477B8C"/>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304A"/>
    <w:rsid w:val="004C54DA"/>
    <w:rsid w:val="004C615E"/>
    <w:rsid w:val="004C7B0D"/>
    <w:rsid w:val="004C7D5A"/>
    <w:rsid w:val="004D0D99"/>
    <w:rsid w:val="004D4493"/>
    <w:rsid w:val="004D76D0"/>
    <w:rsid w:val="004E0898"/>
    <w:rsid w:val="004E3439"/>
    <w:rsid w:val="004E5CBC"/>
    <w:rsid w:val="004E7FD0"/>
    <w:rsid w:val="004F22DD"/>
    <w:rsid w:val="004F2ACA"/>
    <w:rsid w:val="004F2D65"/>
    <w:rsid w:val="004F32C7"/>
    <w:rsid w:val="004F4144"/>
    <w:rsid w:val="004F4431"/>
    <w:rsid w:val="004F6C8D"/>
    <w:rsid w:val="004F7944"/>
    <w:rsid w:val="004F795A"/>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44B8"/>
    <w:rsid w:val="00544BA7"/>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CAD"/>
    <w:rsid w:val="00587390"/>
    <w:rsid w:val="005901FD"/>
    <w:rsid w:val="00590C49"/>
    <w:rsid w:val="0059133A"/>
    <w:rsid w:val="00594D89"/>
    <w:rsid w:val="00596765"/>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149"/>
    <w:rsid w:val="005E62DB"/>
    <w:rsid w:val="005E681C"/>
    <w:rsid w:val="005F0CE7"/>
    <w:rsid w:val="005F2894"/>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3725"/>
    <w:rsid w:val="006441C0"/>
    <w:rsid w:val="00647499"/>
    <w:rsid w:val="00647546"/>
    <w:rsid w:val="00652C06"/>
    <w:rsid w:val="0065485E"/>
    <w:rsid w:val="006565C0"/>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875C3"/>
    <w:rsid w:val="00691A7D"/>
    <w:rsid w:val="00694301"/>
    <w:rsid w:val="00696632"/>
    <w:rsid w:val="00697FC6"/>
    <w:rsid w:val="006A67C3"/>
    <w:rsid w:val="006B0D17"/>
    <w:rsid w:val="006B1D0F"/>
    <w:rsid w:val="006B3043"/>
    <w:rsid w:val="006B37A7"/>
    <w:rsid w:val="006B43D9"/>
    <w:rsid w:val="006B4818"/>
    <w:rsid w:val="006B4A4D"/>
    <w:rsid w:val="006B5837"/>
    <w:rsid w:val="006B5DE4"/>
    <w:rsid w:val="006B6C8A"/>
    <w:rsid w:val="006B720C"/>
    <w:rsid w:val="006C004D"/>
    <w:rsid w:val="006C03F6"/>
    <w:rsid w:val="006C0740"/>
    <w:rsid w:val="006C2A8B"/>
    <w:rsid w:val="006C2E12"/>
    <w:rsid w:val="006C350C"/>
    <w:rsid w:val="006C519B"/>
    <w:rsid w:val="006C552A"/>
    <w:rsid w:val="006C6AE7"/>
    <w:rsid w:val="006D238E"/>
    <w:rsid w:val="006D2D8F"/>
    <w:rsid w:val="006D3F87"/>
    <w:rsid w:val="006D4032"/>
    <w:rsid w:val="006D53B5"/>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53FB"/>
    <w:rsid w:val="007167E3"/>
    <w:rsid w:val="00717F14"/>
    <w:rsid w:val="00721A02"/>
    <w:rsid w:val="00725B84"/>
    <w:rsid w:val="0072600E"/>
    <w:rsid w:val="007330F3"/>
    <w:rsid w:val="007346C6"/>
    <w:rsid w:val="007349E7"/>
    <w:rsid w:val="00736D9D"/>
    <w:rsid w:val="00737775"/>
    <w:rsid w:val="00742CCD"/>
    <w:rsid w:val="00742ED4"/>
    <w:rsid w:val="00742F87"/>
    <w:rsid w:val="00744BC3"/>
    <w:rsid w:val="0074551E"/>
    <w:rsid w:val="007473D7"/>
    <w:rsid w:val="0075114C"/>
    <w:rsid w:val="00751EC0"/>
    <w:rsid w:val="00756DBE"/>
    <w:rsid w:val="007571E0"/>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E58"/>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0E46"/>
    <w:rsid w:val="007F2168"/>
    <w:rsid w:val="007F23F6"/>
    <w:rsid w:val="007F351F"/>
    <w:rsid w:val="007F62EA"/>
    <w:rsid w:val="00801398"/>
    <w:rsid w:val="00805F9A"/>
    <w:rsid w:val="00806105"/>
    <w:rsid w:val="00812A7C"/>
    <w:rsid w:val="008141DD"/>
    <w:rsid w:val="00815654"/>
    <w:rsid w:val="008245F8"/>
    <w:rsid w:val="008311A7"/>
    <w:rsid w:val="00831D8B"/>
    <w:rsid w:val="008337A4"/>
    <w:rsid w:val="00833B4F"/>
    <w:rsid w:val="00833D20"/>
    <w:rsid w:val="008431A7"/>
    <w:rsid w:val="0085014B"/>
    <w:rsid w:val="00852660"/>
    <w:rsid w:val="00852D54"/>
    <w:rsid w:val="00853BEC"/>
    <w:rsid w:val="00854198"/>
    <w:rsid w:val="008556E4"/>
    <w:rsid w:val="008570FC"/>
    <w:rsid w:val="00863205"/>
    <w:rsid w:val="0086611F"/>
    <w:rsid w:val="00866DE6"/>
    <w:rsid w:val="00866DFC"/>
    <w:rsid w:val="008745F2"/>
    <w:rsid w:val="00880EFB"/>
    <w:rsid w:val="0088669E"/>
    <w:rsid w:val="0089068B"/>
    <w:rsid w:val="00891327"/>
    <w:rsid w:val="00891E8D"/>
    <w:rsid w:val="00891EC3"/>
    <w:rsid w:val="00894619"/>
    <w:rsid w:val="00894683"/>
    <w:rsid w:val="00894925"/>
    <w:rsid w:val="00894BE4"/>
    <w:rsid w:val="008A0119"/>
    <w:rsid w:val="008A23DA"/>
    <w:rsid w:val="008A2A40"/>
    <w:rsid w:val="008A500B"/>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110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4D8"/>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80A"/>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43E"/>
    <w:rsid w:val="00A735A2"/>
    <w:rsid w:val="00A74EF7"/>
    <w:rsid w:val="00A77E5C"/>
    <w:rsid w:val="00A8149E"/>
    <w:rsid w:val="00A81B15"/>
    <w:rsid w:val="00A83F4B"/>
    <w:rsid w:val="00A85DBC"/>
    <w:rsid w:val="00A85F81"/>
    <w:rsid w:val="00A900C6"/>
    <w:rsid w:val="00A91CE2"/>
    <w:rsid w:val="00A923AD"/>
    <w:rsid w:val="00A93CBD"/>
    <w:rsid w:val="00A93E81"/>
    <w:rsid w:val="00A9560C"/>
    <w:rsid w:val="00A95F2B"/>
    <w:rsid w:val="00A9616D"/>
    <w:rsid w:val="00A97613"/>
    <w:rsid w:val="00AA019E"/>
    <w:rsid w:val="00AA1982"/>
    <w:rsid w:val="00AA295C"/>
    <w:rsid w:val="00AB085F"/>
    <w:rsid w:val="00AB1073"/>
    <w:rsid w:val="00AB1797"/>
    <w:rsid w:val="00AB31FD"/>
    <w:rsid w:val="00AB3951"/>
    <w:rsid w:val="00AB3F85"/>
    <w:rsid w:val="00AB42F4"/>
    <w:rsid w:val="00AB455E"/>
    <w:rsid w:val="00AB4B69"/>
    <w:rsid w:val="00AB4FC8"/>
    <w:rsid w:val="00AB6822"/>
    <w:rsid w:val="00AC0361"/>
    <w:rsid w:val="00AC10C2"/>
    <w:rsid w:val="00AC2FE6"/>
    <w:rsid w:val="00AC3EF7"/>
    <w:rsid w:val="00AC60EF"/>
    <w:rsid w:val="00AC6280"/>
    <w:rsid w:val="00AD0BA7"/>
    <w:rsid w:val="00AD0D48"/>
    <w:rsid w:val="00AD4122"/>
    <w:rsid w:val="00AD423E"/>
    <w:rsid w:val="00AD623D"/>
    <w:rsid w:val="00AD6EFC"/>
    <w:rsid w:val="00AD708D"/>
    <w:rsid w:val="00AE038C"/>
    <w:rsid w:val="00AE0C7F"/>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1DB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2056"/>
    <w:rsid w:val="00B83270"/>
    <w:rsid w:val="00B83936"/>
    <w:rsid w:val="00B8446C"/>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5DC3"/>
    <w:rsid w:val="00BD7ABB"/>
    <w:rsid w:val="00BE10DD"/>
    <w:rsid w:val="00BE1C54"/>
    <w:rsid w:val="00BE278D"/>
    <w:rsid w:val="00BE39FC"/>
    <w:rsid w:val="00BF0D6A"/>
    <w:rsid w:val="00BF1F02"/>
    <w:rsid w:val="00BF45F8"/>
    <w:rsid w:val="00BF4FAD"/>
    <w:rsid w:val="00BF65EA"/>
    <w:rsid w:val="00BF6819"/>
    <w:rsid w:val="00BF71E8"/>
    <w:rsid w:val="00BF7660"/>
    <w:rsid w:val="00C0131B"/>
    <w:rsid w:val="00C01550"/>
    <w:rsid w:val="00C01CE6"/>
    <w:rsid w:val="00C02495"/>
    <w:rsid w:val="00C02B2E"/>
    <w:rsid w:val="00C02C1B"/>
    <w:rsid w:val="00C061A5"/>
    <w:rsid w:val="00C11B89"/>
    <w:rsid w:val="00C139D8"/>
    <w:rsid w:val="00C17D2A"/>
    <w:rsid w:val="00C21488"/>
    <w:rsid w:val="00C21BAB"/>
    <w:rsid w:val="00C22CAC"/>
    <w:rsid w:val="00C2344C"/>
    <w:rsid w:val="00C236E7"/>
    <w:rsid w:val="00C23CDF"/>
    <w:rsid w:val="00C301ED"/>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5549"/>
    <w:rsid w:val="00CB69AB"/>
    <w:rsid w:val="00CC4271"/>
    <w:rsid w:val="00CC48A4"/>
    <w:rsid w:val="00CC525D"/>
    <w:rsid w:val="00CC5971"/>
    <w:rsid w:val="00CD0A5B"/>
    <w:rsid w:val="00CD1EB0"/>
    <w:rsid w:val="00CD2BBB"/>
    <w:rsid w:val="00CD68F3"/>
    <w:rsid w:val="00CE2326"/>
    <w:rsid w:val="00CE2B1C"/>
    <w:rsid w:val="00CE3967"/>
    <w:rsid w:val="00CE6A27"/>
    <w:rsid w:val="00CF45DB"/>
    <w:rsid w:val="00CF4962"/>
    <w:rsid w:val="00D01E9E"/>
    <w:rsid w:val="00D04792"/>
    <w:rsid w:val="00D07323"/>
    <w:rsid w:val="00D074F0"/>
    <w:rsid w:val="00D16722"/>
    <w:rsid w:val="00D1698F"/>
    <w:rsid w:val="00D2427E"/>
    <w:rsid w:val="00D255A0"/>
    <w:rsid w:val="00D2766A"/>
    <w:rsid w:val="00D3206C"/>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973BB"/>
    <w:rsid w:val="00DA43A9"/>
    <w:rsid w:val="00DA49CD"/>
    <w:rsid w:val="00DA5FB9"/>
    <w:rsid w:val="00DA6073"/>
    <w:rsid w:val="00DB0F2D"/>
    <w:rsid w:val="00DB18F7"/>
    <w:rsid w:val="00DB1C61"/>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4269"/>
    <w:rsid w:val="00DD489C"/>
    <w:rsid w:val="00DD54D3"/>
    <w:rsid w:val="00DD5C91"/>
    <w:rsid w:val="00DD781C"/>
    <w:rsid w:val="00DD78F7"/>
    <w:rsid w:val="00DE056A"/>
    <w:rsid w:val="00DE0C25"/>
    <w:rsid w:val="00DE0F02"/>
    <w:rsid w:val="00DE102E"/>
    <w:rsid w:val="00DE17A9"/>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1649D"/>
    <w:rsid w:val="00E20084"/>
    <w:rsid w:val="00E21AFA"/>
    <w:rsid w:val="00E22964"/>
    <w:rsid w:val="00E23BAE"/>
    <w:rsid w:val="00E240D7"/>
    <w:rsid w:val="00E241B8"/>
    <w:rsid w:val="00E32538"/>
    <w:rsid w:val="00E3330B"/>
    <w:rsid w:val="00E33D1D"/>
    <w:rsid w:val="00E35460"/>
    <w:rsid w:val="00E41940"/>
    <w:rsid w:val="00E423EF"/>
    <w:rsid w:val="00E45EB6"/>
    <w:rsid w:val="00E46234"/>
    <w:rsid w:val="00E5003A"/>
    <w:rsid w:val="00E55ABC"/>
    <w:rsid w:val="00E57331"/>
    <w:rsid w:val="00E57B74"/>
    <w:rsid w:val="00E6015C"/>
    <w:rsid w:val="00E608E0"/>
    <w:rsid w:val="00E62E8D"/>
    <w:rsid w:val="00E64096"/>
    <w:rsid w:val="00E643C0"/>
    <w:rsid w:val="00E66090"/>
    <w:rsid w:val="00E729C7"/>
    <w:rsid w:val="00E72D0D"/>
    <w:rsid w:val="00E74677"/>
    <w:rsid w:val="00E75DA3"/>
    <w:rsid w:val="00E80D82"/>
    <w:rsid w:val="00E82357"/>
    <w:rsid w:val="00E8310E"/>
    <w:rsid w:val="00E83370"/>
    <w:rsid w:val="00E86125"/>
    <w:rsid w:val="00E8622C"/>
    <w:rsid w:val="00E8629F"/>
    <w:rsid w:val="00E86FB9"/>
    <w:rsid w:val="00E87B15"/>
    <w:rsid w:val="00E87E66"/>
    <w:rsid w:val="00E90B8F"/>
    <w:rsid w:val="00E911D8"/>
    <w:rsid w:val="00E91D02"/>
    <w:rsid w:val="00E95DD3"/>
    <w:rsid w:val="00E968AA"/>
    <w:rsid w:val="00E9763E"/>
    <w:rsid w:val="00EA2315"/>
    <w:rsid w:val="00EA3196"/>
    <w:rsid w:val="00EA3C24"/>
    <w:rsid w:val="00EA6CE4"/>
    <w:rsid w:val="00EA72BB"/>
    <w:rsid w:val="00EA7D87"/>
    <w:rsid w:val="00EB1696"/>
    <w:rsid w:val="00EB1822"/>
    <w:rsid w:val="00EB1B21"/>
    <w:rsid w:val="00EB35BE"/>
    <w:rsid w:val="00EB57B0"/>
    <w:rsid w:val="00EB68D6"/>
    <w:rsid w:val="00ED3C71"/>
    <w:rsid w:val="00ED4B0F"/>
    <w:rsid w:val="00ED68BA"/>
    <w:rsid w:val="00ED6D10"/>
    <w:rsid w:val="00EE1345"/>
    <w:rsid w:val="00EE546D"/>
    <w:rsid w:val="00EF03D1"/>
    <w:rsid w:val="00EF25A2"/>
    <w:rsid w:val="00EF5707"/>
    <w:rsid w:val="00EF57E8"/>
    <w:rsid w:val="00EF6EEA"/>
    <w:rsid w:val="00F00300"/>
    <w:rsid w:val="00F00DAA"/>
    <w:rsid w:val="00F020A1"/>
    <w:rsid w:val="00F03FF5"/>
    <w:rsid w:val="00F0596B"/>
    <w:rsid w:val="00F072D8"/>
    <w:rsid w:val="00F10763"/>
    <w:rsid w:val="00F10A03"/>
    <w:rsid w:val="00F1129B"/>
    <w:rsid w:val="00F11EE8"/>
    <w:rsid w:val="00F1276A"/>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721BF"/>
    <w:rsid w:val="00F744DD"/>
    <w:rsid w:val="00F8082E"/>
    <w:rsid w:val="00F81411"/>
    <w:rsid w:val="00F819C6"/>
    <w:rsid w:val="00F8280B"/>
    <w:rsid w:val="00F84624"/>
    <w:rsid w:val="00F854BD"/>
    <w:rsid w:val="00F912BF"/>
    <w:rsid w:val="00F92156"/>
    <w:rsid w:val="00F927F5"/>
    <w:rsid w:val="00F92A07"/>
    <w:rsid w:val="00F933E9"/>
    <w:rsid w:val="00F93B5B"/>
    <w:rsid w:val="00F9501F"/>
    <w:rsid w:val="00F96F0A"/>
    <w:rsid w:val="00FA3301"/>
    <w:rsid w:val="00FA521E"/>
    <w:rsid w:val="00FA5FE6"/>
    <w:rsid w:val="00FA68F6"/>
    <w:rsid w:val="00FB16E5"/>
    <w:rsid w:val="00FB2F9F"/>
    <w:rsid w:val="00FB3142"/>
    <w:rsid w:val="00FB4313"/>
    <w:rsid w:val="00FB52B7"/>
    <w:rsid w:val="00FB5B8C"/>
    <w:rsid w:val="00FB6222"/>
    <w:rsid w:val="00FB6FFF"/>
    <w:rsid w:val="00FC051F"/>
    <w:rsid w:val="00FC0979"/>
    <w:rsid w:val="00FC273C"/>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567</TotalTime>
  <Pages>7</Pages>
  <Words>3437</Words>
  <Characters>16644</Characters>
  <Application>Microsoft Office Word</Application>
  <DocSecurity>0</DocSecurity>
  <Lines>138</Lines>
  <Paragraphs>40</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26</cp:revision>
  <cp:lastPrinted>2021-10-04T09:20:00Z</cp:lastPrinted>
  <dcterms:created xsi:type="dcterms:W3CDTF">2022-12-22T06:53:00Z</dcterms:created>
  <dcterms:modified xsi:type="dcterms:W3CDTF">2023-01-09T22:31:00Z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